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1AA" w:rsidRDefault="00D221AA" w:rsidP="00D221AA">
      <w:pPr>
        <w:spacing w:line="480" w:lineRule="auto"/>
        <w:jc w:val="left"/>
        <w:rPr>
          <w:rFonts w:ascii="仿宋_GB2312" w:eastAsia="仿宋_GB2312"/>
          <w:sz w:val="24"/>
          <w:szCs w:val="24"/>
        </w:rPr>
      </w:pPr>
      <w:r w:rsidRPr="000616AA">
        <w:rPr>
          <w:rFonts w:ascii="仿宋_GB2312" w:eastAsia="仿宋_GB2312" w:hint="eastAsia"/>
          <w:sz w:val="24"/>
          <w:szCs w:val="24"/>
        </w:rPr>
        <w:t>附件一</w:t>
      </w:r>
    </w:p>
    <w:tbl>
      <w:tblPr>
        <w:tblW w:w="11476" w:type="dxa"/>
        <w:tblInd w:w="93" w:type="dxa"/>
        <w:tblLook w:val="0000" w:firstRow="0" w:lastRow="0" w:firstColumn="0" w:lastColumn="0" w:noHBand="0" w:noVBand="0"/>
      </w:tblPr>
      <w:tblGrid>
        <w:gridCol w:w="11476"/>
      </w:tblGrid>
      <w:tr w:rsidR="00D221AA" w:rsidRPr="002D17E7" w:rsidTr="00213838">
        <w:trPr>
          <w:trHeight w:val="375"/>
        </w:trPr>
        <w:tc>
          <w:tcPr>
            <w:tcW w:w="11476" w:type="dxa"/>
            <w:tcBorders>
              <w:top w:val="nil"/>
              <w:left w:val="nil"/>
              <w:bottom w:val="nil"/>
              <w:right w:val="nil"/>
            </w:tcBorders>
            <w:noWrap/>
            <w:vAlign w:val="center"/>
          </w:tcPr>
          <w:tbl>
            <w:tblPr>
              <w:tblW w:w="8412" w:type="dxa"/>
              <w:tblLook w:val="04A0" w:firstRow="1" w:lastRow="0" w:firstColumn="1" w:lastColumn="0" w:noHBand="0" w:noVBand="1"/>
            </w:tblPr>
            <w:tblGrid>
              <w:gridCol w:w="620"/>
              <w:gridCol w:w="4390"/>
              <w:gridCol w:w="290"/>
              <w:gridCol w:w="3112"/>
            </w:tblGrid>
            <w:tr w:rsidR="00D221AA" w:rsidRPr="002D4E89" w:rsidTr="00213838">
              <w:trPr>
                <w:trHeight w:val="375"/>
              </w:trPr>
              <w:tc>
                <w:tcPr>
                  <w:tcW w:w="8412" w:type="dxa"/>
                  <w:gridSpan w:val="4"/>
                  <w:tcBorders>
                    <w:top w:val="nil"/>
                    <w:left w:val="nil"/>
                    <w:bottom w:val="nil"/>
                    <w:right w:val="nil"/>
                  </w:tcBorders>
                  <w:shd w:val="clear" w:color="auto" w:fill="auto"/>
                  <w:vAlign w:val="center"/>
                  <w:hideMark/>
                </w:tcPr>
                <w:p w:rsidR="00D221AA" w:rsidRPr="002D4E89" w:rsidRDefault="00D221AA" w:rsidP="00213838">
                  <w:pPr>
                    <w:widowControl/>
                    <w:jc w:val="center"/>
                    <w:rPr>
                      <w:rFonts w:ascii="仿宋" w:eastAsia="仿宋" w:hAnsi="仿宋" w:cs="宋体"/>
                      <w:b/>
                      <w:bCs/>
                      <w:kern w:val="0"/>
                      <w:sz w:val="28"/>
                      <w:szCs w:val="28"/>
                    </w:rPr>
                  </w:pPr>
                  <w:r w:rsidRPr="002D4E89">
                    <w:rPr>
                      <w:rFonts w:ascii="仿宋" w:eastAsia="仿宋" w:hAnsi="仿宋" w:cs="宋体" w:hint="eastAsia"/>
                      <w:b/>
                      <w:bCs/>
                      <w:kern w:val="0"/>
                      <w:sz w:val="28"/>
                      <w:szCs w:val="28"/>
                    </w:rPr>
                    <w:t>安徽省大学生学科和技能竞赛A、B类项目列表（2019年版）</w:t>
                  </w:r>
                </w:p>
              </w:tc>
            </w:tr>
            <w:tr w:rsidR="00D221AA" w:rsidRPr="002D4E89" w:rsidTr="00213838">
              <w:trPr>
                <w:trHeight w:val="375"/>
              </w:trPr>
              <w:tc>
                <w:tcPr>
                  <w:tcW w:w="620" w:type="dxa"/>
                  <w:tcBorders>
                    <w:top w:val="nil"/>
                    <w:left w:val="nil"/>
                    <w:bottom w:val="nil"/>
                    <w:right w:val="nil"/>
                  </w:tcBorders>
                  <w:shd w:val="clear" w:color="auto" w:fill="auto"/>
                  <w:vAlign w:val="center"/>
                  <w:hideMark/>
                </w:tcPr>
                <w:p w:rsidR="00D221AA" w:rsidRPr="002D4E89" w:rsidRDefault="00D221AA" w:rsidP="00213838">
                  <w:pPr>
                    <w:widowControl/>
                    <w:jc w:val="center"/>
                    <w:rPr>
                      <w:rFonts w:ascii="仿宋" w:eastAsia="仿宋" w:hAnsi="仿宋" w:cs="宋体"/>
                      <w:b/>
                      <w:bCs/>
                      <w:kern w:val="0"/>
                      <w:sz w:val="28"/>
                      <w:szCs w:val="28"/>
                    </w:rPr>
                  </w:pPr>
                </w:p>
              </w:tc>
              <w:tc>
                <w:tcPr>
                  <w:tcW w:w="4390" w:type="dxa"/>
                  <w:tcBorders>
                    <w:top w:val="nil"/>
                    <w:left w:val="nil"/>
                    <w:bottom w:val="nil"/>
                    <w:right w:val="nil"/>
                  </w:tcBorders>
                  <w:shd w:val="clear" w:color="auto" w:fill="auto"/>
                  <w:vAlign w:val="center"/>
                  <w:hideMark/>
                </w:tcPr>
                <w:p w:rsidR="00D221AA" w:rsidRPr="002D4E89" w:rsidRDefault="00D221AA" w:rsidP="00213838">
                  <w:pPr>
                    <w:widowControl/>
                    <w:jc w:val="center"/>
                    <w:rPr>
                      <w:rFonts w:ascii="仿宋" w:eastAsia="仿宋" w:hAnsi="仿宋" w:cs="宋体"/>
                      <w:b/>
                      <w:bCs/>
                      <w:kern w:val="0"/>
                      <w:sz w:val="28"/>
                      <w:szCs w:val="28"/>
                    </w:rPr>
                  </w:pPr>
                </w:p>
              </w:tc>
              <w:tc>
                <w:tcPr>
                  <w:tcW w:w="3402" w:type="dxa"/>
                  <w:gridSpan w:val="2"/>
                  <w:tcBorders>
                    <w:top w:val="nil"/>
                    <w:left w:val="nil"/>
                    <w:bottom w:val="nil"/>
                    <w:right w:val="nil"/>
                  </w:tcBorders>
                  <w:shd w:val="clear" w:color="auto" w:fill="auto"/>
                  <w:vAlign w:val="center"/>
                  <w:hideMark/>
                </w:tcPr>
                <w:p w:rsidR="00D221AA" w:rsidRPr="002D4E89" w:rsidRDefault="00D221AA" w:rsidP="00213838">
                  <w:pPr>
                    <w:widowControl/>
                    <w:jc w:val="center"/>
                    <w:rPr>
                      <w:rFonts w:ascii="仿宋" w:eastAsia="仿宋" w:hAnsi="仿宋" w:cs="宋体"/>
                      <w:b/>
                      <w:bCs/>
                      <w:kern w:val="0"/>
                      <w:sz w:val="28"/>
                      <w:szCs w:val="28"/>
                    </w:rPr>
                  </w:pPr>
                </w:p>
              </w:tc>
            </w:tr>
            <w:tr w:rsidR="00D221AA" w:rsidRPr="002D4E89" w:rsidTr="00213838">
              <w:trPr>
                <w:trHeight w:val="270"/>
              </w:trPr>
              <w:tc>
                <w:tcPr>
                  <w:tcW w:w="5010" w:type="dxa"/>
                  <w:gridSpan w:val="2"/>
                  <w:tcBorders>
                    <w:top w:val="nil"/>
                    <w:left w:val="nil"/>
                    <w:bottom w:val="nil"/>
                    <w:right w:val="nil"/>
                  </w:tcBorders>
                  <w:shd w:val="clear" w:color="auto" w:fill="auto"/>
                  <w:noWrap/>
                  <w:vAlign w:val="center"/>
                  <w:hideMark/>
                </w:tcPr>
                <w:p w:rsidR="00D221AA" w:rsidRPr="002D4E89" w:rsidRDefault="00D221AA" w:rsidP="00213838">
                  <w:pPr>
                    <w:widowControl/>
                    <w:jc w:val="left"/>
                    <w:rPr>
                      <w:rFonts w:ascii="等线" w:eastAsia="等线" w:hAnsi="宋体" w:cs="宋体"/>
                      <w:kern w:val="0"/>
                      <w:sz w:val="22"/>
                    </w:rPr>
                  </w:pPr>
                  <w:r w:rsidRPr="002D4E89">
                    <w:rPr>
                      <w:rFonts w:ascii="等线" w:eastAsia="等线" w:hAnsi="宋体" w:cs="宋体" w:hint="eastAsia"/>
                      <w:kern w:val="0"/>
                      <w:sz w:val="22"/>
                    </w:rPr>
                    <w:t>A类赛事列表</w:t>
                  </w:r>
                </w:p>
              </w:tc>
              <w:tc>
                <w:tcPr>
                  <w:tcW w:w="3402" w:type="dxa"/>
                  <w:gridSpan w:val="2"/>
                  <w:tcBorders>
                    <w:top w:val="nil"/>
                    <w:left w:val="nil"/>
                    <w:bottom w:val="nil"/>
                    <w:right w:val="nil"/>
                  </w:tcBorders>
                  <w:shd w:val="clear" w:color="auto" w:fill="auto"/>
                  <w:vAlign w:val="center"/>
                  <w:hideMark/>
                </w:tcPr>
                <w:p w:rsidR="00D221AA" w:rsidRPr="002D4E89" w:rsidRDefault="00D221AA" w:rsidP="00213838">
                  <w:pPr>
                    <w:widowControl/>
                    <w:jc w:val="left"/>
                    <w:rPr>
                      <w:rFonts w:ascii="等线" w:eastAsia="等线" w:hAnsi="宋体" w:cs="宋体"/>
                      <w:kern w:val="0"/>
                      <w:sz w:val="22"/>
                    </w:rPr>
                  </w:pPr>
                </w:p>
              </w:tc>
            </w:tr>
            <w:tr w:rsidR="00D221AA" w:rsidRPr="002D4E89" w:rsidTr="00213838">
              <w:trPr>
                <w:trHeight w:val="27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b/>
                      <w:bCs/>
                      <w:kern w:val="0"/>
                      <w:sz w:val="20"/>
                      <w:szCs w:val="20"/>
                    </w:rPr>
                  </w:pPr>
                  <w:r w:rsidRPr="002D4E89">
                    <w:rPr>
                      <w:rFonts w:ascii="宋体" w:hAnsi="宋体" w:cs="宋体" w:hint="eastAsia"/>
                      <w:b/>
                      <w:bCs/>
                      <w:kern w:val="0"/>
                      <w:sz w:val="20"/>
                      <w:szCs w:val="20"/>
                    </w:rPr>
                    <w:t>序号</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b/>
                      <w:bCs/>
                      <w:kern w:val="0"/>
                      <w:sz w:val="20"/>
                      <w:szCs w:val="20"/>
                    </w:rPr>
                  </w:pPr>
                  <w:r w:rsidRPr="002D4E89">
                    <w:rPr>
                      <w:rFonts w:ascii="宋体" w:hAnsi="宋体" w:cs="宋体" w:hint="eastAsia"/>
                      <w:b/>
                      <w:bCs/>
                      <w:kern w:val="0"/>
                      <w:sz w:val="20"/>
                      <w:szCs w:val="20"/>
                    </w:rPr>
                    <w:t>项目名称</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b/>
                      <w:bCs/>
                      <w:kern w:val="0"/>
                      <w:sz w:val="20"/>
                      <w:szCs w:val="20"/>
                    </w:rPr>
                  </w:pPr>
                  <w:r w:rsidRPr="002D4E89">
                    <w:rPr>
                      <w:rFonts w:ascii="宋体" w:hAnsi="宋体" w:cs="宋体" w:hint="eastAsia"/>
                      <w:b/>
                      <w:bCs/>
                      <w:kern w:val="0"/>
                      <w:sz w:val="20"/>
                      <w:szCs w:val="20"/>
                    </w:rPr>
                    <w:t>主办单位</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1</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“互联网+”大学生创新创业大赛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教育部等部委</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2</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全国大学生原创动漫大赛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教育部</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3</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全国大学生智能汽车竞赛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教育部、财政部“质量工程”支持</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4</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全国大学生电子设计竞赛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教育部、财政部“质量工程”支持</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5</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全国大学生工程训练综合技能竞赛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教育部、财政部“质量工程”支持</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6</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全国大学生广告艺术大赛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教育部、财政部“质量工程”支持</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7</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全国大学生机械创新设计大赛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教育部、财政部“质量工程”支持</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8</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全国大学生节能减排社会实践与科技竞赛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教育部、财政部“质量工程”支持</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9</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全国大学生结构设计竞赛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教育部、财政部“质量工程”支持</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10</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全国大学生数学建模竞赛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教育部、财政部“质量工程”支持</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11</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全国大学生物流设计大赛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教育部、财政部“质量工程”支持</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12</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全国高等医学院校临床基本技能竞赛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教育部、财政部“质量工程”支持</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13</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全国大学生化学实验竞赛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教育部、财政部“质量工程”支持</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14</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全国大学生交通科技大赛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教育部、财政部“质量工程”支持</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15</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“西门子杯”中国智能制造挑战赛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教育部、财政部“质量工程”支持</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16</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全国大学生物理实验竞赛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教育部、财政部“质量工程”支持</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17</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全国高校“创意 创新 创业”电子商务挑战赛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教育部、财政部“质量工程”支持</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18</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全国职业院校技能大赛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教育部等部委</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19</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“挑战杯”全国大学生系列科技学术竞赛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教育部等部委</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20</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省教育厅认定的其他重大赛事</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等线" w:eastAsia="等线" w:hAnsi="宋体" w:cs="宋体"/>
                      <w:kern w:val="0"/>
                      <w:sz w:val="22"/>
                    </w:rPr>
                  </w:pPr>
                  <w:r w:rsidRPr="002D4E89">
                    <w:rPr>
                      <w:rFonts w:ascii="等线" w:eastAsia="等线" w:hAnsi="宋体" w:cs="宋体" w:hint="eastAsia"/>
                      <w:kern w:val="0"/>
                      <w:sz w:val="22"/>
                    </w:rPr>
                    <w:t xml:space="preserve">　</w:t>
                  </w:r>
                </w:p>
              </w:tc>
            </w:tr>
            <w:tr w:rsidR="00D221AA" w:rsidRPr="002D4E89" w:rsidTr="00213838">
              <w:trPr>
                <w:trHeight w:val="270"/>
              </w:trPr>
              <w:tc>
                <w:tcPr>
                  <w:tcW w:w="620" w:type="dxa"/>
                  <w:tcBorders>
                    <w:top w:val="nil"/>
                    <w:left w:val="nil"/>
                    <w:bottom w:val="nil"/>
                    <w:right w:val="nil"/>
                  </w:tcBorders>
                  <w:shd w:val="clear" w:color="auto" w:fill="auto"/>
                  <w:vAlign w:val="center"/>
                  <w:hideMark/>
                </w:tcPr>
                <w:p w:rsidR="00D221AA" w:rsidRPr="002D4E89" w:rsidRDefault="00D221AA" w:rsidP="00213838">
                  <w:pPr>
                    <w:widowControl/>
                    <w:jc w:val="center"/>
                    <w:rPr>
                      <w:rFonts w:ascii="等线" w:eastAsia="等线" w:hAnsi="宋体" w:cs="宋体"/>
                      <w:kern w:val="0"/>
                      <w:sz w:val="22"/>
                    </w:rPr>
                  </w:pPr>
                </w:p>
              </w:tc>
              <w:tc>
                <w:tcPr>
                  <w:tcW w:w="4390" w:type="dxa"/>
                  <w:tcBorders>
                    <w:top w:val="nil"/>
                    <w:left w:val="nil"/>
                    <w:bottom w:val="nil"/>
                    <w:right w:val="nil"/>
                  </w:tcBorders>
                  <w:shd w:val="clear" w:color="auto" w:fill="auto"/>
                  <w:vAlign w:val="center"/>
                  <w:hideMark/>
                </w:tcPr>
                <w:p w:rsidR="00D221AA" w:rsidRPr="002D4E89" w:rsidRDefault="00D221AA" w:rsidP="00213838">
                  <w:pPr>
                    <w:widowControl/>
                    <w:jc w:val="left"/>
                    <w:rPr>
                      <w:rFonts w:ascii="等线" w:eastAsia="等线" w:hAnsi="宋体" w:cs="宋体"/>
                      <w:kern w:val="0"/>
                      <w:sz w:val="22"/>
                    </w:rPr>
                  </w:pPr>
                </w:p>
              </w:tc>
              <w:tc>
                <w:tcPr>
                  <w:tcW w:w="3402" w:type="dxa"/>
                  <w:gridSpan w:val="2"/>
                  <w:tcBorders>
                    <w:top w:val="nil"/>
                    <w:left w:val="nil"/>
                    <w:bottom w:val="nil"/>
                    <w:right w:val="nil"/>
                  </w:tcBorders>
                  <w:shd w:val="clear" w:color="auto" w:fill="auto"/>
                  <w:vAlign w:val="center"/>
                  <w:hideMark/>
                </w:tcPr>
                <w:p w:rsidR="00D221AA" w:rsidRPr="002D4E89" w:rsidRDefault="00D221AA" w:rsidP="00213838">
                  <w:pPr>
                    <w:widowControl/>
                    <w:jc w:val="left"/>
                    <w:rPr>
                      <w:rFonts w:ascii="等线" w:eastAsia="等线" w:hAnsi="宋体" w:cs="宋体"/>
                      <w:kern w:val="0"/>
                      <w:sz w:val="22"/>
                    </w:rPr>
                  </w:pPr>
                </w:p>
              </w:tc>
            </w:tr>
            <w:tr w:rsidR="00D221AA" w:rsidRPr="002D4E89" w:rsidTr="00213838">
              <w:trPr>
                <w:trHeight w:val="375"/>
              </w:trPr>
              <w:tc>
                <w:tcPr>
                  <w:tcW w:w="620" w:type="dxa"/>
                  <w:tcBorders>
                    <w:top w:val="nil"/>
                    <w:left w:val="nil"/>
                    <w:bottom w:val="nil"/>
                    <w:right w:val="nil"/>
                  </w:tcBorders>
                  <w:shd w:val="clear" w:color="auto" w:fill="auto"/>
                  <w:vAlign w:val="center"/>
                  <w:hideMark/>
                </w:tcPr>
                <w:p w:rsidR="00D221AA" w:rsidRPr="002D4E89" w:rsidRDefault="00D221AA" w:rsidP="00213838">
                  <w:pPr>
                    <w:widowControl/>
                    <w:jc w:val="center"/>
                    <w:rPr>
                      <w:rFonts w:ascii="仿宋" w:eastAsia="仿宋" w:hAnsi="仿宋" w:cs="宋体"/>
                      <w:b/>
                      <w:bCs/>
                      <w:kern w:val="0"/>
                      <w:sz w:val="28"/>
                      <w:szCs w:val="28"/>
                    </w:rPr>
                  </w:pPr>
                </w:p>
              </w:tc>
              <w:tc>
                <w:tcPr>
                  <w:tcW w:w="4390" w:type="dxa"/>
                  <w:tcBorders>
                    <w:top w:val="nil"/>
                    <w:left w:val="nil"/>
                    <w:bottom w:val="nil"/>
                    <w:right w:val="nil"/>
                  </w:tcBorders>
                  <w:shd w:val="clear" w:color="auto" w:fill="auto"/>
                  <w:vAlign w:val="center"/>
                  <w:hideMark/>
                </w:tcPr>
                <w:p w:rsidR="00D221AA" w:rsidRPr="002D4E89" w:rsidRDefault="00D221AA" w:rsidP="00213838">
                  <w:pPr>
                    <w:widowControl/>
                    <w:jc w:val="center"/>
                    <w:rPr>
                      <w:rFonts w:ascii="仿宋" w:eastAsia="仿宋" w:hAnsi="仿宋" w:cs="宋体"/>
                      <w:b/>
                      <w:bCs/>
                      <w:kern w:val="0"/>
                      <w:sz w:val="28"/>
                      <w:szCs w:val="28"/>
                    </w:rPr>
                  </w:pPr>
                </w:p>
              </w:tc>
              <w:tc>
                <w:tcPr>
                  <w:tcW w:w="3402" w:type="dxa"/>
                  <w:gridSpan w:val="2"/>
                  <w:tcBorders>
                    <w:top w:val="nil"/>
                    <w:left w:val="nil"/>
                    <w:bottom w:val="nil"/>
                    <w:right w:val="nil"/>
                  </w:tcBorders>
                  <w:shd w:val="clear" w:color="auto" w:fill="auto"/>
                  <w:vAlign w:val="center"/>
                  <w:hideMark/>
                </w:tcPr>
                <w:p w:rsidR="00D221AA" w:rsidRPr="002D4E89" w:rsidRDefault="00D221AA" w:rsidP="00213838">
                  <w:pPr>
                    <w:widowControl/>
                    <w:jc w:val="center"/>
                    <w:rPr>
                      <w:rFonts w:ascii="仿宋" w:eastAsia="仿宋" w:hAnsi="仿宋" w:cs="宋体"/>
                      <w:b/>
                      <w:bCs/>
                      <w:kern w:val="0"/>
                      <w:sz w:val="28"/>
                      <w:szCs w:val="28"/>
                    </w:rPr>
                  </w:pPr>
                </w:p>
              </w:tc>
            </w:tr>
            <w:tr w:rsidR="00D221AA" w:rsidRPr="002D4E89" w:rsidTr="00213838">
              <w:trPr>
                <w:trHeight w:val="270"/>
              </w:trPr>
              <w:tc>
                <w:tcPr>
                  <w:tcW w:w="5010" w:type="dxa"/>
                  <w:gridSpan w:val="2"/>
                  <w:tcBorders>
                    <w:top w:val="nil"/>
                    <w:left w:val="nil"/>
                    <w:bottom w:val="nil"/>
                    <w:right w:val="nil"/>
                  </w:tcBorders>
                  <w:shd w:val="clear" w:color="auto" w:fill="auto"/>
                  <w:noWrap/>
                  <w:vAlign w:val="center"/>
                  <w:hideMark/>
                </w:tcPr>
                <w:p w:rsidR="00D221AA" w:rsidRPr="002D4E89" w:rsidRDefault="00D221AA" w:rsidP="00213838">
                  <w:pPr>
                    <w:widowControl/>
                    <w:jc w:val="left"/>
                    <w:rPr>
                      <w:rFonts w:ascii="等线" w:eastAsia="等线" w:hAnsi="宋体" w:cs="宋体"/>
                      <w:kern w:val="0"/>
                      <w:sz w:val="22"/>
                    </w:rPr>
                  </w:pPr>
                  <w:r w:rsidRPr="002D4E89">
                    <w:rPr>
                      <w:rFonts w:ascii="等线" w:eastAsia="等线" w:hAnsi="宋体" w:cs="宋体" w:hint="eastAsia"/>
                      <w:kern w:val="0"/>
                      <w:sz w:val="22"/>
                    </w:rPr>
                    <w:t>B类赛事列表</w:t>
                  </w:r>
                </w:p>
              </w:tc>
              <w:tc>
                <w:tcPr>
                  <w:tcW w:w="3402" w:type="dxa"/>
                  <w:gridSpan w:val="2"/>
                  <w:tcBorders>
                    <w:top w:val="nil"/>
                    <w:left w:val="nil"/>
                    <w:bottom w:val="nil"/>
                    <w:right w:val="nil"/>
                  </w:tcBorders>
                  <w:shd w:val="clear" w:color="auto" w:fill="auto"/>
                  <w:vAlign w:val="center"/>
                  <w:hideMark/>
                </w:tcPr>
                <w:p w:rsidR="00D221AA" w:rsidRPr="002D4E89" w:rsidRDefault="00D221AA" w:rsidP="00213838">
                  <w:pPr>
                    <w:widowControl/>
                    <w:jc w:val="left"/>
                    <w:rPr>
                      <w:rFonts w:ascii="等线" w:eastAsia="等线" w:hAnsi="宋体" w:cs="宋体"/>
                      <w:kern w:val="0"/>
                      <w:sz w:val="22"/>
                    </w:rPr>
                  </w:pPr>
                </w:p>
              </w:tc>
            </w:tr>
            <w:tr w:rsidR="00D221AA" w:rsidRPr="002D4E89" w:rsidTr="00213838">
              <w:trPr>
                <w:trHeight w:val="27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b/>
                      <w:bCs/>
                      <w:kern w:val="0"/>
                      <w:sz w:val="20"/>
                      <w:szCs w:val="20"/>
                    </w:rPr>
                  </w:pPr>
                  <w:r w:rsidRPr="002D4E89">
                    <w:rPr>
                      <w:rFonts w:ascii="宋体" w:hAnsi="宋体" w:cs="宋体" w:hint="eastAsia"/>
                      <w:b/>
                      <w:bCs/>
                      <w:kern w:val="0"/>
                      <w:sz w:val="20"/>
                      <w:szCs w:val="20"/>
                    </w:rPr>
                    <w:t>序号</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b/>
                      <w:bCs/>
                      <w:kern w:val="0"/>
                      <w:sz w:val="20"/>
                      <w:szCs w:val="20"/>
                    </w:rPr>
                  </w:pPr>
                  <w:r w:rsidRPr="002D4E89">
                    <w:rPr>
                      <w:rFonts w:ascii="宋体" w:hAnsi="宋体" w:cs="宋体" w:hint="eastAsia"/>
                      <w:b/>
                      <w:bCs/>
                      <w:kern w:val="0"/>
                      <w:sz w:val="20"/>
                      <w:szCs w:val="20"/>
                    </w:rPr>
                    <w:t>项目名称</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b/>
                      <w:bCs/>
                      <w:kern w:val="0"/>
                      <w:sz w:val="20"/>
                      <w:szCs w:val="20"/>
                    </w:rPr>
                  </w:pPr>
                  <w:r w:rsidRPr="002D4E89">
                    <w:rPr>
                      <w:rFonts w:ascii="宋体" w:hAnsi="宋体" w:cs="宋体" w:hint="eastAsia"/>
                      <w:b/>
                      <w:bCs/>
                      <w:kern w:val="0"/>
                      <w:sz w:val="20"/>
                      <w:szCs w:val="20"/>
                    </w:rPr>
                    <w:t>主办单位</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1</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A类赛事的省级赛事</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教育部等多部委联合举办</w:t>
                  </w:r>
                </w:p>
              </w:tc>
            </w:tr>
            <w:tr w:rsidR="00D221AA" w:rsidRPr="002D4E89" w:rsidTr="00213838">
              <w:trPr>
                <w:trHeight w:val="72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2</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全国高校GIS技能大赛（含省赛）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国家测绘地理信息局职业技能鉴定指导中心；中国测绘地理信息学会等/安徽省地理信息系统工作委员会、安徽省地理信息中心、安徽省科协</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3</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全国大学生数学竞赛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中国数学会普及工作委员会</w:t>
                  </w:r>
                </w:p>
              </w:tc>
            </w:tr>
            <w:tr w:rsidR="00D221AA" w:rsidRPr="002D4E89" w:rsidTr="00213838">
              <w:trPr>
                <w:trHeight w:val="4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4</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“外研社杯”全国英语演讲大赛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教育部高等学校大学外语教学指导委员会、教育部高等学校英语专业教学指导委员会</w:t>
                  </w:r>
                </w:p>
              </w:tc>
            </w:tr>
            <w:tr w:rsidR="00D221AA" w:rsidRPr="002D4E89" w:rsidTr="00213838">
              <w:trPr>
                <w:trHeight w:val="4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5</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“外研社杯”全国英语写作大赛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教育部高等学校大学外语教学指导委员会、教育部高等学校英语专业教学指导委员会</w:t>
                  </w:r>
                </w:p>
              </w:tc>
            </w:tr>
            <w:tr w:rsidR="00D221AA" w:rsidRPr="002D4E89" w:rsidTr="00213838">
              <w:trPr>
                <w:trHeight w:val="4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6</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“外研社杯”全国英语阅读大赛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教育部高等学校大学外语教学指导委员会、教育部高等学校英语专业教学指导委员会</w:t>
                  </w:r>
                </w:p>
              </w:tc>
            </w:tr>
            <w:tr w:rsidR="00D221AA" w:rsidRPr="002D4E89" w:rsidTr="00213838">
              <w:trPr>
                <w:trHeight w:val="4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7</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全国大学生化工设计竞赛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中国化工学会、中国化工教育协会、教育部高等学校化工类专业教</w:t>
                  </w:r>
                  <w:r w:rsidRPr="002D4E89">
                    <w:rPr>
                      <w:rFonts w:ascii="宋体" w:hAnsi="宋体" w:cs="宋体" w:hint="eastAsia"/>
                      <w:kern w:val="0"/>
                      <w:sz w:val="20"/>
                      <w:szCs w:val="20"/>
                    </w:rPr>
                    <w:lastRenderedPageBreak/>
                    <w:t>学指导委员会、东华工程科技股份有限公司、三井化学株式会社</w:t>
                  </w:r>
                </w:p>
              </w:tc>
            </w:tr>
            <w:tr w:rsidR="00D221AA" w:rsidRPr="002D4E89" w:rsidTr="00213838">
              <w:trPr>
                <w:trHeight w:val="4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lastRenderedPageBreak/>
                    <w:t>8</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全国高等学校大学生测绘技能大赛（含省赛）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教育部高等学校测绘学科教学指导委员会、国家测绘地理信息局职业鉴定指导中心、中国测绘学会测绘教育委员会/安徽省教育厅</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9</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全国大学生医学影像技术实践技能大赛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中华医学影像技术分会</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10</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医学检验技能大赛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安徽省教育厅</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11</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康复治疗技术大赛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安徽省教育厅</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12</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助产技能大赛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安徽省教育厅</w:t>
                  </w:r>
                </w:p>
              </w:tc>
            </w:tr>
            <w:tr w:rsidR="00D221AA" w:rsidRPr="002D4E89" w:rsidTr="00213838">
              <w:trPr>
                <w:trHeight w:val="4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13</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iCAN国际大学生创新创业大赛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教育部计算机教学指导委员会、全球华人微纳米分子系统学会联合主办</w:t>
                  </w:r>
                </w:p>
              </w:tc>
            </w:tr>
            <w:tr w:rsidR="00D221AA" w:rsidRPr="002D4E89" w:rsidTr="00213838">
              <w:trPr>
                <w:trHeight w:val="4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14</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中国大学生计算机设计大赛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教育部高校计算机科学与技术教指委、教育部高校计算机基础课程教指委、教育部高校文科计算机基础教指委</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15</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安徽省大学生模拟法庭比赛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安徽省教育厅</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16</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中国（安徽）大学生茶文化创新大赛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安徽省教育厅</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17</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全省大学生诗文朗诵比赛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安徽省语言文字工作委员会</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18</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全国大学生信息安全竞赛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教育部高等学校信息安全专业教学指导委员会</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19</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安徽省机器人大赛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安徽省教育厅</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20</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全国大学生物联网设计竞赛（TI杯）</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教育部高等学校计算机类专业教学指导委员会</w:t>
                  </w:r>
                </w:p>
              </w:tc>
            </w:tr>
            <w:tr w:rsidR="00D221AA" w:rsidRPr="002D4E89" w:rsidTr="00213838">
              <w:trPr>
                <w:trHeight w:val="72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21</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安徽省青年互联网创业大赛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共青团安徽省委员会、安徽省网信办、安徽省教育厅、安徽省科技厅、安徽省经济和信息化委员会、安徽省人力资源和社会保障厅、安徽省农业委员会、安徽省商务厅、安徽省学生联合会</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22</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安徽省高校大学生金融投资创新大赛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安徽省教育厅</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23</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安徽省大学生财税技能大赛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安徽省教育厅</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24</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中国大学生服务外包创新创业大赛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教育部、商务部、无锡市政府</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25</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安徽省大学生国际贸易综合技能大赛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安徽省教育厅</w:t>
                  </w:r>
                </w:p>
              </w:tc>
            </w:tr>
            <w:tr w:rsidR="00D221AA" w:rsidRPr="002D4E89" w:rsidTr="00213838">
              <w:trPr>
                <w:trHeight w:val="4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26</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全国大学生市场调查分析大赛（含省赛）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教育部高等学校统计学类专业教学指导委员会、中国商业统计学会/安徽省教育厅</w:t>
                  </w:r>
                </w:p>
              </w:tc>
            </w:tr>
            <w:tr w:rsidR="00D221AA" w:rsidRPr="002D4E89" w:rsidTr="00213838">
              <w:trPr>
                <w:trHeight w:val="4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27</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全国大学生先进成图技术与产品信息建模创新大赛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教育部高等学校工程图学课程教学指导委员会、中国图学学会制图技术专业委员会、中国图学学会产品信息建模专业委员会</w:t>
                  </w:r>
                </w:p>
              </w:tc>
            </w:tr>
            <w:tr w:rsidR="00D221AA" w:rsidRPr="002D4E89" w:rsidTr="00213838">
              <w:trPr>
                <w:trHeight w:val="4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28</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全国大学生水利创新设计大赛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教育部高等学校水利类专业教学指导委员会，中国水利教育协会高等教育分会</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29</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“创新创业杯”全国管理决策模拟大赛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全国管理决策模拟大赛组委会</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30</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安徽省大学生生物标本制作大赛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安徽省教育厅</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31</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中华全国日语演讲大赛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中国教育国际交流协会、日本华人教授会议、日本经济新闻社</w:t>
                  </w:r>
                </w:p>
              </w:tc>
            </w:tr>
            <w:tr w:rsidR="00D221AA" w:rsidRPr="002D4E89" w:rsidTr="00213838">
              <w:trPr>
                <w:trHeight w:val="4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32</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大学生创新创业ERP管理大赛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中国高等教育学会、教育部高等教育司、教育部高等学校工商管理类</w:t>
                  </w:r>
                  <w:r w:rsidRPr="002D4E89">
                    <w:rPr>
                      <w:rFonts w:ascii="宋体" w:hAnsi="宋体" w:cs="宋体" w:hint="eastAsia"/>
                      <w:kern w:val="0"/>
                      <w:sz w:val="20"/>
                      <w:szCs w:val="20"/>
                    </w:rPr>
                    <w:lastRenderedPageBreak/>
                    <w:t>专业教学指导委员会、高等学校国家级实验教学示范中心联席会</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lastRenderedPageBreak/>
                    <w:t>33</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“江淮杯”工业设计大赛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安徽省经济和信息化委员会、安徽省教育厅、安徽省科技厅等</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34</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大学生原创文学新星大赛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安徽省教育厅</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35</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全国大学生职业生涯规划大赛（含省赛）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教育部等多部委联合举办</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36</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全国大学生汽车方程式大赛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中国汽车工程学会</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37</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大学生英语竞赛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高等学校大学外语教学指导委员会</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38</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安徽省“青春理想”大学生原创话剧大赛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安徽省教育厅</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39</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安徽省大学生科普创意创新大赛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安徽省科学技术协会、安徽省教育厅、共青团安徽省委员会</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40</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全国大学生工业设计大赛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教育部高等学校工业设计专业教学指导委员会、广东省教育厅</w:t>
                  </w:r>
                </w:p>
              </w:tc>
            </w:tr>
            <w:tr w:rsidR="00D221AA" w:rsidRPr="002D4E89" w:rsidTr="00213838">
              <w:trPr>
                <w:trHeight w:val="4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41</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全国高等医药院校大学生药学/中药学专业实验技能竞赛（含省赛）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教育部药学类教学指导委员会/安徽省教育厅</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42</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安徽省高等学校师范生教学技能竞赛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安徽省教育厅</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43</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安徽省大学生未来律师辩论赛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安徽省教育厅</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44</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安徽省大学生摄影作品大赛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安徽省教育厅</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45</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安徽省大学生书法作品大赛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安徽省教育厅</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46</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安徽省大学生化学竞赛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安徽省教育厅</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47</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安徽省高校物联网应用创新大赛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安徽省教育厅</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48</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安徽省大学生纺织服装创意设计大赛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安徽省教育厅</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49</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安徽省大学生创新创业ERP管理大赛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安徽省教育厅</w:t>
                  </w:r>
                </w:p>
              </w:tc>
            </w:tr>
            <w:tr w:rsidR="00D221AA" w:rsidRPr="002D4E89" w:rsidTr="00213838">
              <w:trPr>
                <w:trHeight w:val="4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50</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全国周培源大学生力学竞赛（含省赛）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教育部高等学校力学教学指导委员会力学基础课程教学指导委员会、中国力学学会、周培源基金会/安徽省教育厅</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51</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安徽省大学生食品创新大赛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安徽省教育厅</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52</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全国大学生统计建模大赛（含省赛）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中国统计教育学会/安徽省教育厅</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53</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安徽省大学生国际商务模拟谈判大赛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安徽省教育厅</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54</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高校环保科技创意大赛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国际节能环保协会</w:t>
                  </w:r>
                </w:p>
              </w:tc>
            </w:tr>
            <w:tr w:rsidR="00D221AA" w:rsidRPr="002D4E89" w:rsidTr="00213838">
              <w:trPr>
                <w:trHeight w:val="4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55</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城市与景观“U+L新思维”全国大学生概念设计竞赛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住房和城乡建设部全国高等学校风景园林学科专业指导委员会、《中国园林》杂志社、华中科技大学</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56</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全国大学生金相技能大赛（含省赛）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教育部高等学校材料类专业教学指导委员会/安徽省教育厅</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57</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安徽省大学生财会技能创新大赛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安徽省教育厅</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58</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全国护理学本科临床技能大赛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全国高等医学教育学会护理教育分会</w:t>
                  </w:r>
                </w:p>
              </w:tc>
            </w:tr>
            <w:tr w:rsidR="00D221AA" w:rsidRPr="002D4E89" w:rsidTr="00213838">
              <w:trPr>
                <w:trHeight w:val="4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59</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全国高等院校工程造价技能及创新竞赛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中国建设工程造价管理协会、住建部高等学校工程管理和工程造价学科专业指导委员会</w:t>
                  </w:r>
                </w:p>
              </w:tc>
            </w:tr>
            <w:tr w:rsidR="00D221AA" w:rsidRPr="002D4E89" w:rsidTr="00213838">
              <w:trPr>
                <w:trHeight w:val="4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60</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华东地区高校结构设计邀请赛（含省赛）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住建部高等学校土木工程学科专业指导委员会、同济大学/安徽省教育厅</w:t>
                  </w:r>
                </w:p>
              </w:tc>
            </w:tr>
            <w:tr w:rsidR="00D221AA" w:rsidRPr="002D4E89" w:rsidTr="00213838">
              <w:trPr>
                <w:trHeight w:val="4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61</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全国大学生过程装备实践与创新大赛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中国机械工程学会、教育部高等学校机械学科过程装备与控制工程专业教学指导分委员会</w:t>
                  </w:r>
                </w:p>
              </w:tc>
            </w:tr>
            <w:tr w:rsidR="00D221AA" w:rsidRPr="002D4E89" w:rsidTr="00213838">
              <w:trPr>
                <w:trHeight w:val="4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62</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安徽省动漫大赛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安徽省文化厅、安徽省新闻和出版广播电视局、安徽省教育厅、安徽</w:t>
                  </w:r>
                  <w:r w:rsidRPr="002D4E89">
                    <w:rPr>
                      <w:rFonts w:ascii="宋体" w:hAnsi="宋体" w:cs="宋体" w:hint="eastAsia"/>
                      <w:kern w:val="0"/>
                      <w:sz w:val="20"/>
                      <w:szCs w:val="20"/>
                    </w:rPr>
                    <w:lastRenderedPageBreak/>
                    <w:t>省科技厅、安徽省经济和信息化委员会、安徽省商务厅</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lastRenderedPageBreak/>
                    <w:t>63</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安徽省大学生跨文化能力大赛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安徽省教育厅</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64</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中国创新方法大赛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中国科协、科技部</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65</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“中国软件杯”大学生软件设计大赛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工业和信息化部、教育部和江苏省人民政府</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66</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安徽省大学生微电影比赛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安徽省教育厅</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67</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安徽省大学生企业管理技能大赛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安徽省教育厅</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68</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安徽省大学生计算机博弈大赛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安徽省教育厅</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69</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安徽省大学生环境设计大赛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安徽省教育厅</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70</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安徽省高校“模拟政府”大赛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安徽省教育厅</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71</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安徽省大学生生命科学竞赛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安徽省教育厅</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72</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安徽省大数据与人工智能应用竞赛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安徽省教育厅</w:t>
                  </w:r>
                </w:p>
              </w:tc>
            </w:tr>
            <w:tr w:rsidR="00D221AA" w:rsidRPr="002D4E89" w:rsidTr="00213838">
              <w:trPr>
                <w:trHeight w:val="4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73</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“新时代.新思想.新青年”大学生学习马克思主义理论知识竞赛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安徽省教育厅</w:t>
                  </w:r>
                </w:p>
              </w:tc>
            </w:tr>
            <w:tr w:rsidR="00D221AA" w:rsidRPr="002D4E89" w:rsidTr="00213838">
              <w:trPr>
                <w:trHeight w:val="4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74</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安徽省大学生建筑信息模型（BIM）造价及施工管理应用大赛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安徽省教育厅</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75</w:t>
                  </w:r>
                </w:p>
              </w:tc>
              <w:tc>
                <w:tcPr>
                  <w:tcW w:w="4390"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安徽省大学生物理学术竞赛</w:t>
                  </w:r>
                </w:p>
              </w:tc>
              <w:tc>
                <w:tcPr>
                  <w:tcW w:w="3402"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安徽省教育厅</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76</w:t>
                  </w:r>
                </w:p>
              </w:tc>
              <w:tc>
                <w:tcPr>
                  <w:tcW w:w="7792" w:type="dxa"/>
                  <w:gridSpan w:val="3"/>
                  <w:tcBorders>
                    <w:top w:val="single" w:sz="4" w:space="0" w:color="auto"/>
                    <w:left w:val="nil"/>
                    <w:bottom w:val="single" w:sz="4" w:space="0" w:color="auto"/>
                    <w:right w:val="single" w:sz="4" w:space="0" w:color="000000"/>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安徽省教育厅单独或联合省直有关部门发文举办的其他重大赛事</w:t>
                  </w:r>
                </w:p>
              </w:tc>
            </w:tr>
            <w:tr w:rsidR="00D221AA" w:rsidRPr="002D4E89" w:rsidTr="00213838">
              <w:trPr>
                <w:trHeight w:val="270"/>
              </w:trPr>
              <w:tc>
                <w:tcPr>
                  <w:tcW w:w="620" w:type="dxa"/>
                  <w:tcBorders>
                    <w:top w:val="nil"/>
                    <w:left w:val="nil"/>
                    <w:bottom w:val="nil"/>
                    <w:right w:val="nil"/>
                  </w:tcBorders>
                  <w:shd w:val="clear" w:color="auto" w:fill="auto"/>
                  <w:vAlign w:val="center"/>
                  <w:hideMark/>
                </w:tcPr>
                <w:p w:rsidR="00D221AA" w:rsidRPr="002D4E89" w:rsidRDefault="00D221AA" w:rsidP="00213838">
                  <w:pPr>
                    <w:widowControl/>
                    <w:jc w:val="center"/>
                    <w:rPr>
                      <w:rFonts w:ascii="等线" w:eastAsia="等线" w:hAnsi="宋体" w:cs="宋体"/>
                      <w:kern w:val="0"/>
                      <w:sz w:val="22"/>
                    </w:rPr>
                  </w:pPr>
                </w:p>
              </w:tc>
              <w:tc>
                <w:tcPr>
                  <w:tcW w:w="4680" w:type="dxa"/>
                  <w:gridSpan w:val="2"/>
                  <w:tcBorders>
                    <w:top w:val="nil"/>
                    <w:left w:val="nil"/>
                    <w:bottom w:val="nil"/>
                    <w:right w:val="nil"/>
                  </w:tcBorders>
                  <w:shd w:val="clear" w:color="auto" w:fill="auto"/>
                  <w:vAlign w:val="center"/>
                  <w:hideMark/>
                </w:tcPr>
                <w:p w:rsidR="00D221AA" w:rsidRPr="002D4E89" w:rsidRDefault="00D221AA" w:rsidP="00213838">
                  <w:pPr>
                    <w:widowControl/>
                    <w:jc w:val="left"/>
                    <w:rPr>
                      <w:rFonts w:ascii="等线" w:eastAsia="等线" w:hAnsi="宋体" w:cs="宋体"/>
                      <w:kern w:val="0"/>
                      <w:sz w:val="22"/>
                    </w:rPr>
                  </w:pPr>
                </w:p>
              </w:tc>
              <w:tc>
                <w:tcPr>
                  <w:tcW w:w="3112" w:type="dxa"/>
                  <w:tcBorders>
                    <w:top w:val="nil"/>
                    <w:left w:val="nil"/>
                    <w:bottom w:val="nil"/>
                    <w:right w:val="nil"/>
                  </w:tcBorders>
                  <w:shd w:val="clear" w:color="auto" w:fill="auto"/>
                  <w:vAlign w:val="center"/>
                  <w:hideMark/>
                </w:tcPr>
                <w:p w:rsidR="00D221AA" w:rsidRPr="002D4E89" w:rsidRDefault="00D221AA" w:rsidP="00213838">
                  <w:pPr>
                    <w:widowControl/>
                    <w:jc w:val="left"/>
                    <w:rPr>
                      <w:rFonts w:ascii="等线" w:eastAsia="等线" w:hAnsi="宋体" w:cs="宋体"/>
                      <w:kern w:val="0"/>
                      <w:sz w:val="22"/>
                    </w:rPr>
                  </w:pPr>
                </w:p>
              </w:tc>
            </w:tr>
            <w:tr w:rsidR="00D221AA" w:rsidRPr="002D4E89" w:rsidTr="00213838">
              <w:trPr>
                <w:trHeight w:val="270"/>
              </w:trPr>
              <w:tc>
                <w:tcPr>
                  <w:tcW w:w="620" w:type="dxa"/>
                  <w:tcBorders>
                    <w:top w:val="nil"/>
                    <w:left w:val="nil"/>
                    <w:bottom w:val="nil"/>
                    <w:right w:val="nil"/>
                  </w:tcBorders>
                  <w:shd w:val="clear" w:color="auto" w:fill="auto"/>
                  <w:vAlign w:val="center"/>
                  <w:hideMark/>
                </w:tcPr>
                <w:p w:rsidR="00D221AA" w:rsidRPr="002D4E89" w:rsidRDefault="00D221AA" w:rsidP="00213838">
                  <w:pPr>
                    <w:widowControl/>
                    <w:jc w:val="center"/>
                    <w:rPr>
                      <w:rFonts w:ascii="等线" w:eastAsia="等线" w:hAnsi="宋体" w:cs="宋体"/>
                      <w:kern w:val="0"/>
                      <w:sz w:val="22"/>
                    </w:rPr>
                  </w:pPr>
                </w:p>
              </w:tc>
              <w:tc>
                <w:tcPr>
                  <w:tcW w:w="4680" w:type="dxa"/>
                  <w:gridSpan w:val="2"/>
                  <w:tcBorders>
                    <w:top w:val="nil"/>
                    <w:left w:val="nil"/>
                    <w:bottom w:val="nil"/>
                    <w:right w:val="nil"/>
                  </w:tcBorders>
                  <w:shd w:val="clear" w:color="auto" w:fill="auto"/>
                  <w:vAlign w:val="center"/>
                  <w:hideMark/>
                </w:tcPr>
                <w:p w:rsidR="00D221AA" w:rsidRPr="002D4E89" w:rsidRDefault="00D221AA" w:rsidP="00213838">
                  <w:pPr>
                    <w:widowControl/>
                    <w:jc w:val="left"/>
                    <w:rPr>
                      <w:rFonts w:ascii="等线" w:eastAsia="等线" w:hAnsi="宋体" w:cs="宋体"/>
                      <w:kern w:val="0"/>
                      <w:sz w:val="22"/>
                    </w:rPr>
                  </w:pPr>
                </w:p>
              </w:tc>
              <w:tc>
                <w:tcPr>
                  <w:tcW w:w="3112" w:type="dxa"/>
                  <w:tcBorders>
                    <w:top w:val="nil"/>
                    <w:left w:val="nil"/>
                    <w:bottom w:val="nil"/>
                    <w:right w:val="nil"/>
                  </w:tcBorders>
                  <w:shd w:val="clear" w:color="auto" w:fill="auto"/>
                  <w:vAlign w:val="center"/>
                  <w:hideMark/>
                </w:tcPr>
                <w:p w:rsidR="00D221AA" w:rsidRPr="002D4E89" w:rsidRDefault="00D221AA" w:rsidP="00213838">
                  <w:pPr>
                    <w:widowControl/>
                    <w:jc w:val="left"/>
                    <w:rPr>
                      <w:rFonts w:ascii="等线" w:eastAsia="等线" w:hAnsi="宋体" w:cs="宋体"/>
                      <w:kern w:val="0"/>
                      <w:sz w:val="22"/>
                    </w:rPr>
                  </w:pPr>
                </w:p>
              </w:tc>
            </w:tr>
            <w:tr w:rsidR="00D221AA" w:rsidRPr="002D4E89" w:rsidTr="00213838">
              <w:trPr>
                <w:trHeight w:val="375"/>
              </w:trPr>
              <w:tc>
                <w:tcPr>
                  <w:tcW w:w="8412" w:type="dxa"/>
                  <w:gridSpan w:val="4"/>
                  <w:tcBorders>
                    <w:top w:val="nil"/>
                    <w:left w:val="nil"/>
                    <w:bottom w:val="nil"/>
                    <w:right w:val="nil"/>
                  </w:tcBorders>
                  <w:shd w:val="clear" w:color="auto" w:fill="auto"/>
                  <w:vAlign w:val="center"/>
                  <w:hideMark/>
                </w:tcPr>
                <w:p w:rsidR="00D221AA" w:rsidRPr="002D4E89" w:rsidRDefault="00D221AA" w:rsidP="00213838">
                  <w:pPr>
                    <w:widowControl/>
                    <w:jc w:val="center"/>
                    <w:rPr>
                      <w:rFonts w:ascii="仿宋" w:eastAsia="仿宋" w:hAnsi="仿宋" w:cs="宋体"/>
                      <w:b/>
                      <w:bCs/>
                      <w:kern w:val="0"/>
                      <w:sz w:val="28"/>
                      <w:szCs w:val="28"/>
                    </w:rPr>
                  </w:pPr>
                  <w:r w:rsidRPr="002D4E89">
                    <w:rPr>
                      <w:rFonts w:ascii="仿宋" w:eastAsia="仿宋" w:hAnsi="仿宋" w:cs="宋体" w:hint="eastAsia"/>
                      <w:b/>
                      <w:bCs/>
                      <w:kern w:val="0"/>
                      <w:sz w:val="28"/>
                      <w:szCs w:val="28"/>
                    </w:rPr>
                    <w:t>安徽省大学生学科和技能竞赛A、B类项目列表（2019年版）（体育、艺术类）（A类）</w:t>
                  </w:r>
                </w:p>
              </w:tc>
            </w:tr>
            <w:tr w:rsidR="00D221AA" w:rsidRPr="002D4E89" w:rsidTr="00213838">
              <w:trPr>
                <w:trHeight w:val="375"/>
              </w:trPr>
              <w:tc>
                <w:tcPr>
                  <w:tcW w:w="620" w:type="dxa"/>
                  <w:tcBorders>
                    <w:top w:val="nil"/>
                    <w:left w:val="nil"/>
                    <w:bottom w:val="nil"/>
                    <w:right w:val="nil"/>
                  </w:tcBorders>
                  <w:shd w:val="clear" w:color="auto" w:fill="auto"/>
                  <w:vAlign w:val="center"/>
                  <w:hideMark/>
                </w:tcPr>
                <w:p w:rsidR="00D221AA" w:rsidRPr="002D4E89" w:rsidRDefault="00D221AA" w:rsidP="00213838">
                  <w:pPr>
                    <w:widowControl/>
                    <w:jc w:val="center"/>
                    <w:rPr>
                      <w:rFonts w:ascii="仿宋" w:eastAsia="仿宋" w:hAnsi="仿宋" w:cs="宋体"/>
                      <w:b/>
                      <w:bCs/>
                      <w:kern w:val="0"/>
                      <w:sz w:val="28"/>
                      <w:szCs w:val="28"/>
                    </w:rPr>
                  </w:pPr>
                </w:p>
              </w:tc>
              <w:tc>
                <w:tcPr>
                  <w:tcW w:w="4680" w:type="dxa"/>
                  <w:gridSpan w:val="2"/>
                  <w:tcBorders>
                    <w:top w:val="nil"/>
                    <w:left w:val="nil"/>
                    <w:bottom w:val="nil"/>
                    <w:right w:val="nil"/>
                  </w:tcBorders>
                  <w:shd w:val="clear" w:color="auto" w:fill="auto"/>
                  <w:vAlign w:val="center"/>
                  <w:hideMark/>
                </w:tcPr>
                <w:p w:rsidR="00D221AA" w:rsidRPr="002D4E89" w:rsidRDefault="00D221AA" w:rsidP="00213838">
                  <w:pPr>
                    <w:widowControl/>
                    <w:jc w:val="center"/>
                    <w:rPr>
                      <w:rFonts w:ascii="仿宋" w:eastAsia="仿宋" w:hAnsi="仿宋" w:cs="宋体"/>
                      <w:b/>
                      <w:bCs/>
                      <w:kern w:val="0"/>
                      <w:sz w:val="28"/>
                      <w:szCs w:val="28"/>
                    </w:rPr>
                  </w:pPr>
                </w:p>
              </w:tc>
              <w:tc>
                <w:tcPr>
                  <w:tcW w:w="3112" w:type="dxa"/>
                  <w:tcBorders>
                    <w:top w:val="nil"/>
                    <w:left w:val="nil"/>
                    <w:bottom w:val="nil"/>
                    <w:right w:val="nil"/>
                  </w:tcBorders>
                  <w:shd w:val="clear" w:color="auto" w:fill="auto"/>
                  <w:vAlign w:val="center"/>
                  <w:hideMark/>
                </w:tcPr>
                <w:p w:rsidR="00D221AA" w:rsidRPr="002D4E89" w:rsidRDefault="00D221AA" w:rsidP="00213838">
                  <w:pPr>
                    <w:widowControl/>
                    <w:jc w:val="center"/>
                    <w:rPr>
                      <w:rFonts w:ascii="仿宋" w:eastAsia="仿宋" w:hAnsi="仿宋" w:cs="宋体"/>
                      <w:b/>
                      <w:bCs/>
                      <w:kern w:val="0"/>
                      <w:sz w:val="28"/>
                      <w:szCs w:val="28"/>
                    </w:rPr>
                  </w:pPr>
                </w:p>
              </w:tc>
            </w:tr>
            <w:tr w:rsidR="00D221AA" w:rsidRPr="002D4E89" w:rsidTr="00213838">
              <w:trPr>
                <w:trHeight w:val="270"/>
              </w:trPr>
              <w:tc>
                <w:tcPr>
                  <w:tcW w:w="5300" w:type="dxa"/>
                  <w:gridSpan w:val="3"/>
                  <w:tcBorders>
                    <w:top w:val="nil"/>
                    <w:left w:val="nil"/>
                    <w:bottom w:val="nil"/>
                    <w:right w:val="nil"/>
                  </w:tcBorders>
                  <w:shd w:val="clear" w:color="auto" w:fill="auto"/>
                  <w:noWrap/>
                  <w:vAlign w:val="center"/>
                  <w:hideMark/>
                </w:tcPr>
                <w:p w:rsidR="00D221AA" w:rsidRPr="002D4E89" w:rsidRDefault="00D221AA" w:rsidP="00213838">
                  <w:pPr>
                    <w:widowControl/>
                    <w:jc w:val="left"/>
                    <w:rPr>
                      <w:rFonts w:ascii="等线" w:eastAsia="等线" w:hAnsi="宋体" w:cs="宋体"/>
                      <w:kern w:val="0"/>
                      <w:sz w:val="22"/>
                    </w:rPr>
                  </w:pPr>
                  <w:r w:rsidRPr="002D4E89">
                    <w:rPr>
                      <w:rFonts w:ascii="等线" w:eastAsia="等线" w:hAnsi="宋体" w:cs="宋体" w:hint="eastAsia"/>
                      <w:kern w:val="0"/>
                      <w:sz w:val="22"/>
                    </w:rPr>
                    <w:t>A类赛事列表</w:t>
                  </w:r>
                </w:p>
              </w:tc>
              <w:tc>
                <w:tcPr>
                  <w:tcW w:w="3112" w:type="dxa"/>
                  <w:tcBorders>
                    <w:top w:val="nil"/>
                    <w:left w:val="nil"/>
                    <w:bottom w:val="nil"/>
                    <w:right w:val="nil"/>
                  </w:tcBorders>
                  <w:shd w:val="clear" w:color="auto" w:fill="auto"/>
                  <w:vAlign w:val="center"/>
                  <w:hideMark/>
                </w:tcPr>
                <w:p w:rsidR="00D221AA" w:rsidRPr="002D4E89" w:rsidRDefault="00D221AA" w:rsidP="00213838">
                  <w:pPr>
                    <w:widowControl/>
                    <w:jc w:val="left"/>
                    <w:rPr>
                      <w:rFonts w:ascii="等线" w:eastAsia="等线" w:hAnsi="宋体" w:cs="宋体"/>
                      <w:kern w:val="0"/>
                      <w:sz w:val="22"/>
                    </w:rPr>
                  </w:pPr>
                </w:p>
              </w:tc>
            </w:tr>
            <w:tr w:rsidR="00D221AA" w:rsidRPr="002D4E89" w:rsidTr="00213838">
              <w:trPr>
                <w:trHeight w:val="27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b/>
                      <w:bCs/>
                      <w:kern w:val="0"/>
                      <w:sz w:val="20"/>
                      <w:szCs w:val="20"/>
                    </w:rPr>
                  </w:pPr>
                  <w:r w:rsidRPr="002D4E89">
                    <w:rPr>
                      <w:rFonts w:ascii="宋体" w:hAnsi="宋体" w:cs="宋体" w:hint="eastAsia"/>
                      <w:b/>
                      <w:bCs/>
                      <w:kern w:val="0"/>
                      <w:sz w:val="20"/>
                      <w:szCs w:val="20"/>
                    </w:rPr>
                    <w:t>序号</w:t>
                  </w:r>
                </w:p>
              </w:tc>
              <w:tc>
                <w:tcPr>
                  <w:tcW w:w="4680" w:type="dxa"/>
                  <w:gridSpan w:val="2"/>
                  <w:tcBorders>
                    <w:top w:val="single" w:sz="4" w:space="0" w:color="auto"/>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b/>
                      <w:bCs/>
                      <w:kern w:val="0"/>
                      <w:sz w:val="20"/>
                      <w:szCs w:val="20"/>
                    </w:rPr>
                  </w:pPr>
                  <w:r w:rsidRPr="002D4E89">
                    <w:rPr>
                      <w:rFonts w:ascii="宋体" w:hAnsi="宋体" w:cs="宋体" w:hint="eastAsia"/>
                      <w:b/>
                      <w:bCs/>
                      <w:kern w:val="0"/>
                      <w:sz w:val="20"/>
                      <w:szCs w:val="20"/>
                    </w:rPr>
                    <w:t>项目名称</w:t>
                  </w:r>
                </w:p>
              </w:tc>
              <w:tc>
                <w:tcPr>
                  <w:tcW w:w="3112" w:type="dxa"/>
                  <w:tcBorders>
                    <w:top w:val="single" w:sz="4" w:space="0" w:color="auto"/>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b/>
                      <w:bCs/>
                      <w:kern w:val="0"/>
                      <w:sz w:val="20"/>
                      <w:szCs w:val="20"/>
                    </w:rPr>
                  </w:pPr>
                  <w:r w:rsidRPr="002D4E89">
                    <w:rPr>
                      <w:rFonts w:ascii="宋体" w:hAnsi="宋体" w:cs="宋体" w:hint="eastAsia"/>
                      <w:b/>
                      <w:bCs/>
                      <w:kern w:val="0"/>
                      <w:sz w:val="20"/>
                      <w:szCs w:val="20"/>
                    </w:rPr>
                    <w:t>主办单位</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1</w:t>
                  </w:r>
                </w:p>
              </w:tc>
              <w:tc>
                <w:tcPr>
                  <w:tcW w:w="4680"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全国学生运动会</w:t>
                  </w:r>
                </w:p>
              </w:tc>
              <w:tc>
                <w:tcPr>
                  <w:tcW w:w="3112"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教育部、国家体育总局、共青团中央</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2</w:t>
                  </w:r>
                </w:p>
              </w:tc>
              <w:tc>
                <w:tcPr>
                  <w:tcW w:w="4680"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安徽省运动会高校部比赛</w:t>
                  </w:r>
                </w:p>
              </w:tc>
              <w:tc>
                <w:tcPr>
                  <w:tcW w:w="3112"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安徽省政府</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3</w:t>
                  </w:r>
                </w:p>
              </w:tc>
              <w:tc>
                <w:tcPr>
                  <w:tcW w:w="4680"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全国大学生艺术展演</w:t>
                  </w:r>
                </w:p>
              </w:tc>
              <w:tc>
                <w:tcPr>
                  <w:tcW w:w="3112"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教育部</w:t>
                  </w:r>
                </w:p>
              </w:tc>
            </w:tr>
            <w:tr w:rsidR="00D221AA" w:rsidRPr="002D4E89" w:rsidTr="00213838">
              <w:trPr>
                <w:trHeight w:val="270"/>
              </w:trPr>
              <w:tc>
                <w:tcPr>
                  <w:tcW w:w="620" w:type="dxa"/>
                  <w:tcBorders>
                    <w:top w:val="nil"/>
                    <w:left w:val="nil"/>
                    <w:bottom w:val="nil"/>
                    <w:right w:val="nil"/>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p>
              </w:tc>
              <w:tc>
                <w:tcPr>
                  <w:tcW w:w="4680" w:type="dxa"/>
                  <w:gridSpan w:val="2"/>
                  <w:tcBorders>
                    <w:top w:val="nil"/>
                    <w:left w:val="nil"/>
                    <w:bottom w:val="nil"/>
                    <w:right w:val="nil"/>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p>
              </w:tc>
              <w:tc>
                <w:tcPr>
                  <w:tcW w:w="3112" w:type="dxa"/>
                  <w:tcBorders>
                    <w:top w:val="nil"/>
                    <w:left w:val="nil"/>
                    <w:bottom w:val="nil"/>
                    <w:right w:val="nil"/>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p>
              </w:tc>
            </w:tr>
            <w:tr w:rsidR="00D221AA" w:rsidRPr="002D4E89" w:rsidTr="00213838">
              <w:trPr>
                <w:trHeight w:val="270"/>
              </w:trPr>
              <w:tc>
                <w:tcPr>
                  <w:tcW w:w="620" w:type="dxa"/>
                  <w:tcBorders>
                    <w:top w:val="nil"/>
                    <w:left w:val="nil"/>
                    <w:bottom w:val="nil"/>
                    <w:right w:val="nil"/>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p>
              </w:tc>
              <w:tc>
                <w:tcPr>
                  <w:tcW w:w="4680" w:type="dxa"/>
                  <w:gridSpan w:val="2"/>
                  <w:tcBorders>
                    <w:top w:val="nil"/>
                    <w:left w:val="nil"/>
                    <w:bottom w:val="nil"/>
                    <w:right w:val="nil"/>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p>
              </w:tc>
              <w:tc>
                <w:tcPr>
                  <w:tcW w:w="3112" w:type="dxa"/>
                  <w:tcBorders>
                    <w:top w:val="nil"/>
                    <w:left w:val="nil"/>
                    <w:bottom w:val="nil"/>
                    <w:right w:val="nil"/>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p>
              </w:tc>
            </w:tr>
            <w:tr w:rsidR="00D221AA" w:rsidRPr="002D4E89" w:rsidTr="00213838">
              <w:trPr>
                <w:trHeight w:val="270"/>
              </w:trPr>
              <w:tc>
                <w:tcPr>
                  <w:tcW w:w="5300" w:type="dxa"/>
                  <w:gridSpan w:val="3"/>
                  <w:tcBorders>
                    <w:top w:val="nil"/>
                    <w:left w:val="nil"/>
                    <w:bottom w:val="nil"/>
                    <w:right w:val="nil"/>
                  </w:tcBorders>
                  <w:shd w:val="clear" w:color="auto" w:fill="auto"/>
                  <w:noWrap/>
                  <w:vAlign w:val="center"/>
                  <w:hideMark/>
                </w:tcPr>
                <w:p w:rsidR="00D221AA" w:rsidRPr="002D4E89" w:rsidRDefault="00D221AA" w:rsidP="00213838">
                  <w:pPr>
                    <w:widowControl/>
                    <w:jc w:val="left"/>
                    <w:rPr>
                      <w:rFonts w:ascii="等线" w:eastAsia="等线" w:hAnsi="宋体" w:cs="宋体"/>
                      <w:kern w:val="0"/>
                      <w:sz w:val="22"/>
                    </w:rPr>
                  </w:pPr>
                  <w:r w:rsidRPr="002D4E89">
                    <w:rPr>
                      <w:rFonts w:ascii="等线" w:eastAsia="等线" w:hAnsi="宋体" w:cs="宋体" w:hint="eastAsia"/>
                      <w:kern w:val="0"/>
                      <w:sz w:val="22"/>
                    </w:rPr>
                    <w:t>B类赛事列表</w:t>
                  </w:r>
                </w:p>
              </w:tc>
              <w:tc>
                <w:tcPr>
                  <w:tcW w:w="3112" w:type="dxa"/>
                  <w:tcBorders>
                    <w:top w:val="nil"/>
                    <w:left w:val="nil"/>
                    <w:bottom w:val="nil"/>
                    <w:right w:val="nil"/>
                  </w:tcBorders>
                  <w:shd w:val="clear" w:color="auto" w:fill="auto"/>
                  <w:vAlign w:val="center"/>
                  <w:hideMark/>
                </w:tcPr>
                <w:p w:rsidR="00D221AA" w:rsidRPr="002D4E89" w:rsidRDefault="00D221AA" w:rsidP="00213838">
                  <w:pPr>
                    <w:widowControl/>
                    <w:jc w:val="left"/>
                    <w:rPr>
                      <w:rFonts w:ascii="等线" w:eastAsia="等线" w:hAnsi="宋体" w:cs="宋体"/>
                      <w:kern w:val="0"/>
                      <w:sz w:val="22"/>
                    </w:rPr>
                  </w:pPr>
                </w:p>
              </w:tc>
            </w:tr>
            <w:tr w:rsidR="00D221AA" w:rsidRPr="002D4E89" w:rsidTr="00213838">
              <w:trPr>
                <w:trHeight w:val="27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b/>
                      <w:bCs/>
                      <w:kern w:val="0"/>
                      <w:sz w:val="20"/>
                      <w:szCs w:val="20"/>
                    </w:rPr>
                  </w:pPr>
                  <w:r w:rsidRPr="002D4E89">
                    <w:rPr>
                      <w:rFonts w:ascii="宋体" w:hAnsi="宋体" w:cs="宋体" w:hint="eastAsia"/>
                      <w:b/>
                      <w:bCs/>
                      <w:kern w:val="0"/>
                      <w:sz w:val="20"/>
                      <w:szCs w:val="20"/>
                    </w:rPr>
                    <w:t>序号</w:t>
                  </w:r>
                </w:p>
              </w:tc>
              <w:tc>
                <w:tcPr>
                  <w:tcW w:w="4680" w:type="dxa"/>
                  <w:gridSpan w:val="2"/>
                  <w:tcBorders>
                    <w:top w:val="single" w:sz="4" w:space="0" w:color="auto"/>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b/>
                      <w:bCs/>
                      <w:kern w:val="0"/>
                      <w:sz w:val="20"/>
                      <w:szCs w:val="20"/>
                    </w:rPr>
                  </w:pPr>
                  <w:r w:rsidRPr="002D4E89">
                    <w:rPr>
                      <w:rFonts w:ascii="宋体" w:hAnsi="宋体" w:cs="宋体" w:hint="eastAsia"/>
                      <w:b/>
                      <w:bCs/>
                      <w:kern w:val="0"/>
                      <w:sz w:val="20"/>
                      <w:szCs w:val="20"/>
                    </w:rPr>
                    <w:t>项目名称</w:t>
                  </w:r>
                </w:p>
              </w:tc>
              <w:tc>
                <w:tcPr>
                  <w:tcW w:w="3112" w:type="dxa"/>
                  <w:tcBorders>
                    <w:top w:val="single" w:sz="4" w:space="0" w:color="auto"/>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b/>
                      <w:bCs/>
                      <w:kern w:val="0"/>
                      <w:sz w:val="20"/>
                      <w:szCs w:val="20"/>
                    </w:rPr>
                  </w:pPr>
                  <w:r w:rsidRPr="002D4E89">
                    <w:rPr>
                      <w:rFonts w:ascii="宋体" w:hAnsi="宋体" w:cs="宋体" w:hint="eastAsia"/>
                      <w:b/>
                      <w:bCs/>
                      <w:kern w:val="0"/>
                      <w:sz w:val="20"/>
                      <w:szCs w:val="20"/>
                    </w:rPr>
                    <w:t>主办单位</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1</w:t>
                  </w:r>
                </w:p>
              </w:tc>
              <w:tc>
                <w:tcPr>
                  <w:tcW w:w="4680"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安徽美术大展•艺术设计展</w:t>
                  </w:r>
                </w:p>
              </w:tc>
              <w:tc>
                <w:tcPr>
                  <w:tcW w:w="3112"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安徽省文化厅、安徽省文学艺术界联合会、安徽省美术家协会</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2</w:t>
                  </w:r>
                </w:p>
              </w:tc>
              <w:tc>
                <w:tcPr>
                  <w:tcW w:w="4680"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各类大学生体育比赛</w:t>
                  </w:r>
                </w:p>
              </w:tc>
              <w:tc>
                <w:tcPr>
                  <w:tcW w:w="3112"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教育部学生体育协会联合秘书处</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3</w:t>
                  </w:r>
                </w:p>
              </w:tc>
              <w:tc>
                <w:tcPr>
                  <w:tcW w:w="4680"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各类大学生体育比赛</w:t>
                  </w:r>
                </w:p>
              </w:tc>
              <w:tc>
                <w:tcPr>
                  <w:tcW w:w="3112"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安徽省教育厅单独或联合省直有关部门</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4</w:t>
                  </w:r>
                </w:p>
              </w:tc>
              <w:tc>
                <w:tcPr>
                  <w:tcW w:w="4680"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各类大学生艺术展演、比赛</w:t>
                  </w:r>
                </w:p>
              </w:tc>
              <w:tc>
                <w:tcPr>
                  <w:tcW w:w="3112"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安徽省教育厅单独或联合省直有关部门</w:t>
                  </w:r>
                </w:p>
              </w:tc>
            </w:tr>
            <w:tr w:rsidR="00D221AA" w:rsidRPr="002D4E89" w:rsidTr="00213838">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221AA" w:rsidRPr="002D4E89" w:rsidRDefault="00D221AA" w:rsidP="00213838">
                  <w:pPr>
                    <w:widowControl/>
                    <w:jc w:val="center"/>
                    <w:rPr>
                      <w:rFonts w:ascii="宋体" w:hAnsi="宋体" w:cs="宋体"/>
                      <w:kern w:val="0"/>
                      <w:sz w:val="20"/>
                      <w:szCs w:val="20"/>
                    </w:rPr>
                  </w:pPr>
                  <w:r w:rsidRPr="002D4E89">
                    <w:rPr>
                      <w:rFonts w:ascii="宋体" w:hAnsi="宋体" w:cs="宋体" w:hint="eastAsia"/>
                      <w:kern w:val="0"/>
                      <w:sz w:val="20"/>
                      <w:szCs w:val="20"/>
                    </w:rPr>
                    <w:t>5</w:t>
                  </w:r>
                </w:p>
              </w:tc>
              <w:tc>
                <w:tcPr>
                  <w:tcW w:w="4680" w:type="dxa"/>
                  <w:gridSpan w:val="2"/>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安徽省高校武术锦标赛</w:t>
                  </w:r>
                </w:p>
              </w:tc>
              <w:tc>
                <w:tcPr>
                  <w:tcW w:w="3112" w:type="dxa"/>
                  <w:tcBorders>
                    <w:top w:val="nil"/>
                    <w:left w:val="nil"/>
                    <w:bottom w:val="single" w:sz="4" w:space="0" w:color="auto"/>
                    <w:right w:val="single" w:sz="4" w:space="0" w:color="auto"/>
                  </w:tcBorders>
                  <w:shd w:val="clear" w:color="auto" w:fill="auto"/>
                  <w:vAlign w:val="center"/>
                  <w:hideMark/>
                </w:tcPr>
                <w:p w:rsidR="00D221AA" w:rsidRPr="002D4E89" w:rsidRDefault="00D221AA" w:rsidP="00213838">
                  <w:pPr>
                    <w:widowControl/>
                    <w:jc w:val="left"/>
                    <w:rPr>
                      <w:rFonts w:ascii="宋体" w:hAnsi="宋体" w:cs="宋体"/>
                      <w:kern w:val="0"/>
                      <w:sz w:val="20"/>
                      <w:szCs w:val="20"/>
                    </w:rPr>
                  </w:pPr>
                  <w:r w:rsidRPr="002D4E89">
                    <w:rPr>
                      <w:rFonts w:ascii="宋体" w:hAnsi="宋体" w:cs="宋体" w:hint="eastAsia"/>
                      <w:kern w:val="0"/>
                      <w:sz w:val="20"/>
                      <w:szCs w:val="20"/>
                    </w:rPr>
                    <w:t>安徽省教育厅、安徽省高等院校教师教育合作委员会</w:t>
                  </w:r>
                </w:p>
              </w:tc>
            </w:tr>
          </w:tbl>
          <w:p w:rsidR="00D221AA" w:rsidRPr="002D17E7" w:rsidRDefault="00D221AA" w:rsidP="00213838">
            <w:pPr>
              <w:widowControl/>
              <w:jc w:val="center"/>
              <w:rPr>
                <w:rFonts w:ascii="Courier New" w:eastAsia="等线" w:hAnsi="Courier New" w:cs="Courier New"/>
                <w:b/>
                <w:bCs/>
                <w:kern w:val="0"/>
                <w:sz w:val="28"/>
                <w:szCs w:val="28"/>
              </w:rPr>
            </w:pPr>
          </w:p>
        </w:tc>
      </w:tr>
    </w:tbl>
    <w:p w:rsidR="00D221AA" w:rsidRDefault="00D221AA" w:rsidP="00D221AA">
      <w:pPr>
        <w:spacing w:line="480" w:lineRule="auto"/>
        <w:jc w:val="left"/>
        <w:rPr>
          <w:rFonts w:ascii="仿宋_GB2312" w:eastAsia="仿宋_GB2312"/>
          <w:sz w:val="24"/>
          <w:szCs w:val="24"/>
        </w:rPr>
        <w:sectPr w:rsidR="00D221AA" w:rsidSect="002D4E89">
          <w:pgSz w:w="11906" w:h="16838" w:code="9"/>
          <w:pgMar w:top="1440" w:right="1797" w:bottom="1440" w:left="1797" w:header="851" w:footer="992" w:gutter="0"/>
          <w:cols w:space="425"/>
          <w:docGrid w:linePitch="312"/>
        </w:sectPr>
      </w:pPr>
    </w:p>
    <w:p w:rsidR="00D221AA" w:rsidRPr="000616AA" w:rsidRDefault="00D221AA" w:rsidP="00D221AA">
      <w:pPr>
        <w:spacing w:line="480" w:lineRule="auto"/>
        <w:jc w:val="left"/>
        <w:rPr>
          <w:rFonts w:ascii="仿宋_GB2312" w:eastAsia="仿宋_GB2312"/>
          <w:sz w:val="24"/>
          <w:szCs w:val="24"/>
        </w:rPr>
      </w:pPr>
    </w:p>
    <w:p w:rsidR="00AC7CC6" w:rsidRPr="00D221AA" w:rsidRDefault="00AC7CC6">
      <w:bookmarkStart w:id="0" w:name="_GoBack"/>
      <w:bookmarkEnd w:id="0"/>
    </w:p>
    <w:sectPr w:rsidR="00AC7CC6" w:rsidRPr="00D221AA" w:rsidSect="002D4E89">
      <w:pgSz w:w="11906" w:h="16838" w:code="9"/>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26A" w:rsidRDefault="00C6426A" w:rsidP="00D221AA">
      <w:r>
        <w:separator/>
      </w:r>
    </w:p>
  </w:endnote>
  <w:endnote w:type="continuationSeparator" w:id="0">
    <w:p w:rsidR="00C6426A" w:rsidRDefault="00C6426A" w:rsidP="00D2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26A" w:rsidRDefault="00C6426A" w:rsidP="00D221AA">
      <w:r>
        <w:separator/>
      </w:r>
    </w:p>
  </w:footnote>
  <w:footnote w:type="continuationSeparator" w:id="0">
    <w:p w:rsidR="00C6426A" w:rsidRDefault="00C6426A" w:rsidP="00D22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15F"/>
    <w:rsid w:val="00AC7CC6"/>
    <w:rsid w:val="00C6426A"/>
    <w:rsid w:val="00CE315F"/>
    <w:rsid w:val="00D22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898C77-4E58-40FF-BCAE-795BD32E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1A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21A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221AA"/>
    <w:rPr>
      <w:sz w:val="18"/>
      <w:szCs w:val="18"/>
    </w:rPr>
  </w:style>
  <w:style w:type="paragraph" w:styleId="a5">
    <w:name w:val="footer"/>
    <w:basedOn w:val="a"/>
    <w:link w:val="a6"/>
    <w:uiPriority w:val="99"/>
    <w:unhideWhenUsed/>
    <w:rsid w:val="00D221A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221A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605</Words>
  <Characters>3455</Characters>
  <Application>Microsoft Office Word</Application>
  <DocSecurity>0</DocSecurity>
  <Lines>28</Lines>
  <Paragraphs>8</Paragraphs>
  <ScaleCrop>false</ScaleCrop>
  <Company>Microsoft</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gyb1</dc:creator>
  <cp:keywords/>
  <dc:description/>
  <cp:lastModifiedBy>gyb1</cp:lastModifiedBy>
  <cp:revision>2</cp:revision>
  <dcterms:created xsi:type="dcterms:W3CDTF">2023-06-05T00:57:00Z</dcterms:created>
  <dcterms:modified xsi:type="dcterms:W3CDTF">2023-06-05T00:57:00Z</dcterms:modified>
</cp:coreProperties>
</file>