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CC" w:rsidRPr="002D785B" w:rsidRDefault="00FC6ACC" w:rsidP="00517D1F">
      <w:pPr>
        <w:spacing w:beforeLines="100" w:before="312" w:afterLines="100" w:after="312"/>
        <w:jc w:val="distribute"/>
        <w:rPr>
          <w:rFonts w:ascii="方正小标宋简体" w:eastAsia="方正小标宋简体" w:hAnsi="华文中宋"/>
          <w:color w:val="FF0000"/>
          <w:spacing w:val="20"/>
          <w:w w:val="60"/>
          <w:sz w:val="108"/>
          <w:szCs w:val="108"/>
        </w:rPr>
      </w:pPr>
      <w:bookmarkStart w:id="0" w:name="_GoBack"/>
      <w:bookmarkEnd w:id="0"/>
      <w:r w:rsidRPr="002D785B">
        <w:rPr>
          <w:rFonts w:ascii="方正小标宋简体" w:eastAsia="方正小标宋简体" w:hAnsi="华文中宋" w:hint="eastAsia"/>
          <w:color w:val="FF0000"/>
          <w:spacing w:val="20"/>
          <w:w w:val="60"/>
          <w:sz w:val="108"/>
          <w:szCs w:val="108"/>
        </w:rPr>
        <w:t>安徽省教育招生考试院文件</w:t>
      </w:r>
    </w:p>
    <w:p w:rsidR="00FC6ACC" w:rsidRDefault="0040219A" w:rsidP="00FC6ACC">
      <w:pPr>
        <w:jc w:val="center"/>
        <w:rPr>
          <w:rFonts w:ascii="方正仿宋_GBK" w:eastAsia="方正仿宋_GBK" w:hAnsi="Times New Roman"/>
          <w:b/>
          <w:sz w:val="32"/>
          <w:szCs w:val="32"/>
        </w:rPr>
      </w:pPr>
      <w:r>
        <w:rPr>
          <w:rFonts w:ascii="方正仿宋_GBK" w:eastAsia="方正仿宋_GBK" w:hint="eastAsia"/>
          <w:b/>
          <w:sz w:val="32"/>
          <w:szCs w:val="32"/>
        </w:rPr>
        <w:t>皖招考〔2019〕40号</w:t>
      </w:r>
    </w:p>
    <w:p w:rsidR="00FC6ACC" w:rsidRDefault="00F14388" w:rsidP="00FC6ACC">
      <w:pPr>
        <w:spacing w:line="240" w:lineRule="atLeast"/>
        <w:jc w:val="center"/>
        <w:rPr>
          <w:rFonts w:ascii="Times New Roman"/>
          <w:color w:val="FF0000"/>
          <w:sz w:val="52"/>
          <w:szCs w:val="52"/>
        </w:rPr>
      </w:pPr>
      <w:r>
        <w:rPr>
          <w:rFonts w:ascii="Times New Roman"/>
          <w:noProof/>
          <w:color w:val="FF0000"/>
          <w:sz w:val="52"/>
          <w:szCs w:val="5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38100</wp:posOffset>
                </wp:positionV>
                <wp:extent cx="5553075" cy="5715"/>
                <wp:effectExtent l="19050" t="19050" r="9525" b="1333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53075" cy="571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2AAC" id="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37.25pt,3.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" strokecolor="red" strokeweight="3pt">
                <o:lock v:ext="edit" shapetype="f"/>
              </v:line>
            </w:pict>
          </mc:Fallback>
        </mc:AlternateContent>
      </w:r>
      <w:r>
        <w:rPr>
          <w:rFonts w:ascii="Times New Roman"/>
          <w:noProof/>
          <w:color w:val="FF0000"/>
          <w:sz w:val="52"/>
          <w:szCs w:val="52"/>
        </w:rPr>
        <mc:AlternateContent>
          <mc:Choice Requires="wpc">
            <w:drawing>
              <wp:inline distT="0" distB="0" distL="0" distR="0">
                <wp:extent cx="5829300" cy="99060"/>
                <wp:effectExtent l="0" t="0" r="0" b="0"/>
                <wp:docPr id="1"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11E46AE" id="画布 2" o:spid="_x0000_s1026" editas="canvas" style="width:459pt;height:7.8pt;mso-position-horizontal-relative:char;mso-position-vertical-relative:line" coordsize="58293,9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990;visibility:visible;mso-wrap-style:square">
                  <v:fill o:detectmouseclick="t"/>
                  <v:path o:connecttype="none"/>
                </v:shape>
                <w10:anchorlock/>
              </v:group>
            </w:pict>
          </mc:Fallback>
        </mc:AlternateContent>
      </w:r>
    </w:p>
    <w:p w:rsidR="004E79B5" w:rsidRDefault="004E79B5" w:rsidP="004E79B5">
      <w:pPr>
        <w:jc w:val="center"/>
        <w:rPr>
          <w:rFonts w:ascii="方正小标宋_GBK" w:eastAsia="方正小标宋_GBK"/>
          <w:sz w:val="44"/>
        </w:rPr>
      </w:pPr>
      <w:r>
        <w:rPr>
          <w:rFonts w:ascii="方正小标宋_GBK" w:eastAsia="方正小标宋_GBK" w:hint="eastAsia"/>
          <w:sz w:val="44"/>
        </w:rPr>
        <w:t>安徽省教育招生考试院关于印发《2019年</w:t>
      </w:r>
      <w:r>
        <w:rPr>
          <w:rFonts w:ascii="方正小标宋_GBK" w:eastAsia="方正小标宋_GBK" w:hAnsi="方正小标宋_GBK" w:cs="方正小标宋_GBK" w:hint="eastAsia"/>
          <w:bCs/>
          <w:sz w:val="44"/>
          <w:szCs w:val="44"/>
        </w:rPr>
        <w:t>10月</w:t>
      </w:r>
      <w:r>
        <w:rPr>
          <w:rFonts w:ascii="方正小标宋_GBK" w:eastAsia="方正小标宋_GBK" w:hint="eastAsia"/>
          <w:sz w:val="44"/>
        </w:rPr>
        <w:t>高职扩招工作操作办法》的通知</w:t>
      </w:r>
    </w:p>
    <w:p w:rsidR="004E79B5" w:rsidRDefault="004E79B5" w:rsidP="004E79B5">
      <w:pPr>
        <w:spacing w:line="0" w:lineRule="atLeast"/>
        <w:jc w:val="center"/>
        <w:rPr>
          <w:rFonts w:ascii="方正小标宋_GBK" w:eastAsia="方正小标宋_GBK" w:hAnsi="方正小标宋_GBK" w:cs="方正小标宋_GBK"/>
          <w:bCs/>
          <w:sz w:val="44"/>
          <w:szCs w:val="44"/>
        </w:rPr>
      </w:pPr>
    </w:p>
    <w:p w:rsidR="004E79B5" w:rsidRDefault="004E79B5" w:rsidP="004E79B5">
      <w:pPr>
        <w:spacing w:line="560" w:lineRule="exact"/>
        <w:rPr>
          <w:rFonts w:ascii="方正仿宋_GBK" w:eastAsia="方正仿宋_GBK"/>
          <w:sz w:val="32"/>
          <w:szCs w:val="32"/>
        </w:rPr>
      </w:pPr>
      <w:r>
        <w:rPr>
          <w:rFonts w:ascii="方正仿宋_GBK" w:eastAsia="方正仿宋_GBK" w:hint="eastAsia"/>
          <w:sz w:val="32"/>
          <w:szCs w:val="32"/>
        </w:rPr>
        <w:t>各有关高校：</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为了进一步</w:t>
      </w:r>
      <w:r>
        <w:rPr>
          <w:rFonts w:ascii="方正仿宋_GBK" w:eastAsia="方正仿宋_GBK" w:hAnsi="华文仿宋" w:cs="华文仿宋" w:hint="eastAsia"/>
          <w:sz w:val="32"/>
          <w:szCs w:val="32"/>
        </w:rPr>
        <w:t>贯彻落实国务院关于高职扩招百万的重大决策部署，根据</w:t>
      </w:r>
      <w:r w:rsidR="00AA54BE">
        <w:rPr>
          <w:rFonts w:ascii="方正仿宋_GBK" w:eastAsia="方正仿宋_GBK" w:hAnsi="华文仿宋" w:cs="华文仿宋" w:hint="eastAsia"/>
          <w:sz w:val="32"/>
          <w:szCs w:val="32"/>
        </w:rPr>
        <w:t>国家和省一系列文件精神和</w:t>
      </w:r>
      <w:r w:rsidR="009636D5">
        <w:rPr>
          <w:rFonts w:ascii="方正仿宋_GBK" w:eastAsia="方正仿宋_GBK" w:hAnsi="华文仿宋" w:cs="华文仿宋" w:hint="eastAsia"/>
          <w:sz w:val="32"/>
          <w:szCs w:val="32"/>
        </w:rPr>
        <w:t>《安徽省教育厅关于下达2</w:t>
      </w:r>
      <w:r w:rsidR="009636D5">
        <w:rPr>
          <w:rFonts w:ascii="方正仿宋_GBK" w:eastAsia="方正仿宋_GBK" w:hAnsi="华文仿宋" w:cs="华文仿宋"/>
          <w:sz w:val="32"/>
          <w:szCs w:val="32"/>
        </w:rPr>
        <w:t>019</w:t>
      </w:r>
      <w:r w:rsidR="009636D5">
        <w:rPr>
          <w:rFonts w:ascii="方正仿宋_GBK" w:eastAsia="方正仿宋_GBK" w:hAnsi="华文仿宋" w:cs="华文仿宋" w:hint="eastAsia"/>
          <w:sz w:val="32"/>
          <w:szCs w:val="32"/>
        </w:rPr>
        <w:t>年高职扩招专项招生补报名计划的通知》（皖教秘发〔2</w:t>
      </w:r>
      <w:r w:rsidR="009636D5">
        <w:rPr>
          <w:rFonts w:ascii="方正仿宋_GBK" w:eastAsia="方正仿宋_GBK" w:hAnsi="华文仿宋" w:cs="华文仿宋"/>
          <w:sz w:val="32"/>
          <w:szCs w:val="32"/>
        </w:rPr>
        <w:t>019</w:t>
      </w:r>
      <w:r w:rsidR="009636D5">
        <w:rPr>
          <w:rFonts w:ascii="方正仿宋_GBK" w:eastAsia="方正仿宋_GBK" w:hAnsi="华文仿宋" w:cs="华文仿宋" w:hint="eastAsia"/>
          <w:sz w:val="32"/>
          <w:szCs w:val="32"/>
        </w:rPr>
        <w:t>〕1</w:t>
      </w:r>
      <w:r w:rsidR="009636D5">
        <w:rPr>
          <w:rFonts w:ascii="方正仿宋_GBK" w:eastAsia="方正仿宋_GBK" w:hAnsi="华文仿宋" w:cs="华文仿宋"/>
          <w:sz w:val="32"/>
          <w:szCs w:val="32"/>
        </w:rPr>
        <w:t>29</w:t>
      </w:r>
      <w:r w:rsidR="009636D5">
        <w:rPr>
          <w:rFonts w:ascii="方正仿宋_GBK" w:eastAsia="方正仿宋_GBK" w:hAnsi="华文仿宋" w:cs="华文仿宋" w:hint="eastAsia"/>
          <w:sz w:val="32"/>
          <w:szCs w:val="32"/>
        </w:rPr>
        <w:t>号）</w:t>
      </w:r>
      <w:r w:rsidR="00AA54BE">
        <w:rPr>
          <w:rFonts w:ascii="方正仿宋_GBK" w:eastAsia="方正仿宋_GBK" w:hAnsi="华文仿宋" w:cs="华文仿宋" w:hint="eastAsia"/>
          <w:sz w:val="32"/>
          <w:szCs w:val="32"/>
        </w:rPr>
        <w:t>要求</w:t>
      </w:r>
      <w:r>
        <w:rPr>
          <w:rFonts w:ascii="方正仿宋_GBK" w:eastAsia="方正仿宋_GBK" w:hAnsi="华文仿宋" w:cs="华文仿宋" w:hint="eastAsia"/>
          <w:sz w:val="32"/>
          <w:szCs w:val="32"/>
        </w:rPr>
        <w:t>，我院</w:t>
      </w:r>
      <w:r>
        <w:rPr>
          <w:rFonts w:ascii="方正仿宋_GBK" w:eastAsia="方正仿宋_GBK" w:hint="eastAsia"/>
          <w:sz w:val="32"/>
          <w:szCs w:val="32"/>
        </w:rPr>
        <w:t>制定了《2019年10月高职扩招工作操作办法》，现印发给你们，请遵照执行。</w:t>
      </w:r>
    </w:p>
    <w:p w:rsidR="004E79B5" w:rsidRDefault="004E79B5" w:rsidP="004E79B5">
      <w:pPr>
        <w:ind w:firstLineChars="200" w:firstLine="640"/>
        <w:rPr>
          <w:rFonts w:ascii="方正仿宋_GBK" w:eastAsia="方正仿宋_GBK" w:hAnsi="Verdana"/>
          <w:sz w:val="32"/>
          <w:szCs w:val="32"/>
        </w:rPr>
      </w:pPr>
      <w:r>
        <w:rPr>
          <w:rFonts w:ascii="方正仿宋_GBK" w:eastAsia="方正仿宋_GBK" w:hint="eastAsia"/>
          <w:sz w:val="32"/>
          <w:szCs w:val="32"/>
        </w:rPr>
        <w:t>各有关高校要深化思想认识，提高政治站位，切实把思想和行动统一到党中央、国务院的重大决策部署上来，安排落实好10月高职扩招专项考试招生的报名组织和咨询服务。各招生院校要在努力完成好扩招任务的同时，按照教育部</w:t>
      </w:r>
      <w:r>
        <w:rPr>
          <w:rFonts w:ascii="方正仿宋_GBK" w:eastAsia="方正仿宋_GBK" w:hAnsi="华文仿宋" w:hint="eastAsia"/>
          <w:sz w:val="32"/>
          <w:szCs w:val="32"/>
        </w:rPr>
        <w:t>《高校考试招生管理工作八项基本要求》制定招生章程，严格落实招生规矩和纪律，确保扩招工作平稳有序高质。</w:t>
      </w:r>
      <w:r>
        <w:rPr>
          <w:rFonts w:ascii="方正仿宋_GBK" w:eastAsia="方正仿宋_GBK" w:hint="eastAsia"/>
          <w:sz w:val="32"/>
          <w:szCs w:val="32"/>
        </w:rPr>
        <w:t>各招</w:t>
      </w:r>
      <w:r>
        <w:rPr>
          <w:rFonts w:ascii="方正仿宋_GBK" w:eastAsia="方正仿宋_GBK" w:hint="eastAsia"/>
          <w:sz w:val="32"/>
          <w:szCs w:val="32"/>
        </w:rPr>
        <w:lastRenderedPageBreak/>
        <w:t>生院校须在</w:t>
      </w:r>
      <w:r w:rsidR="009636D5">
        <w:rPr>
          <w:rFonts w:ascii="方正仿宋_GBK" w:eastAsia="方正仿宋_GBK" w:hint="eastAsia"/>
          <w:sz w:val="32"/>
          <w:szCs w:val="32"/>
        </w:rPr>
        <w:t>10月</w:t>
      </w:r>
      <w:r w:rsidR="009636D5">
        <w:rPr>
          <w:rFonts w:ascii="方正仿宋_GBK" w:eastAsia="方正仿宋_GBK"/>
          <w:sz w:val="32"/>
          <w:szCs w:val="32"/>
        </w:rPr>
        <w:t>20</w:t>
      </w:r>
      <w:r>
        <w:rPr>
          <w:rFonts w:ascii="方正仿宋_GBK" w:eastAsia="方正仿宋_GBK" w:hint="eastAsia"/>
          <w:sz w:val="32"/>
          <w:szCs w:val="32"/>
        </w:rPr>
        <w:t>日前将本校招生章程以PDF文件格式报送省教育招生考试院普通高校招生处（</w:t>
      </w:r>
      <w:hyperlink r:id="rId7" w:history="1">
        <w:r>
          <w:rPr>
            <w:rStyle w:val="a7"/>
            <w:rFonts w:ascii="方正仿宋_GBK" w:eastAsia="方正仿宋_GBK" w:hint="eastAsia"/>
            <w:sz w:val="32"/>
            <w:szCs w:val="32"/>
          </w:rPr>
          <w:t>邮箱：pzc@ahedu.gov.cn</w:t>
        </w:r>
      </w:hyperlink>
      <w:r>
        <w:rPr>
          <w:rFonts w:ascii="方正仿宋_GBK" w:eastAsia="方正仿宋_GBK" w:hint="eastAsia"/>
          <w:sz w:val="32"/>
          <w:szCs w:val="32"/>
        </w:rPr>
        <w:t>，文件名以“院校全称</w:t>
      </w:r>
      <w:r w:rsidR="00904440">
        <w:rPr>
          <w:rFonts w:ascii="方正仿宋_GBK" w:eastAsia="方正仿宋_GBK" w:hint="eastAsia"/>
          <w:sz w:val="32"/>
          <w:szCs w:val="32"/>
        </w:rPr>
        <w:t>+</w:t>
      </w:r>
      <w:r>
        <w:rPr>
          <w:rFonts w:ascii="方正仿宋_GBK" w:eastAsia="方正仿宋_GBK" w:hint="eastAsia"/>
          <w:sz w:val="32"/>
          <w:szCs w:val="32"/>
        </w:rPr>
        <w:t>2019年10月高职扩招招生章程”命名）。经审核同意备案后的章程方可向社会公布。省考试院将在网站上统一发布学校招生章程。</w:t>
      </w:r>
      <w:r>
        <w:rPr>
          <w:rFonts w:ascii="方正仿宋_GBK" w:eastAsia="方正仿宋_GBK" w:hAnsi="Verdana" w:hint="eastAsia"/>
          <w:sz w:val="32"/>
          <w:szCs w:val="32"/>
        </w:rPr>
        <w:t>招生</w:t>
      </w:r>
      <w:r w:rsidR="00F14388">
        <w:rPr>
          <w:noProof/>
        </w:rPr>
        <w:drawing>
          <wp:anchor distT="0" distB="0" distL="114300" distR="114300" simplePos="0" relativeHeight="251659264" behindDoc="1" locked="0" layoutInCell="1" allowOverlap="1">
            <wp:simplePos x="0" y="0"/>
            <wp:positionH relativeFrom="page">
              <wp:posOffset>4248150</wp:posOffset>
            </wp:positionH>
            <wp:positionV relativeFrom="page">
              <wp:posOffset>2533650</wp:posOffset>
            </wp:positionV>
            <wp:extent cx="1524000" cy="1524000"/>
            <wp:effectExtent l="0" t="0" r="0" b="0"/>
            <wp:wrapNone/>
            <wp:docPr id="6" name="安徽省教育招生考试院" descr="SignatureName:安徽省教育招生考试院 SignatureTime：Sat Oct 12 2019 16:13:25 GMT+0800 (中国标准时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安徽省教育招生考试院" descr="SignatureName:安徽省教育招生考试院 SignatureTime：Sat Oct 12 2019 16:13:25 GMT+0800 (中国标准时间)"/>
                    <pic:cNvPicPr>
                      <a:picLocks/>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Verdana" w:hint="eastAsia"/>
          <w:sz w:val="32"/>
          <w:szCs w:val="32"/>
        </w:rPr>
        <w:t>章程参考样式见附件1。</w:t>
      </w:r>
    </w:p>
    <w:p w:rsidR="004E79B5" w:rsidRDefault="004E79B5" w:rsidP="004E79B5">
      <w:pPr>
        <w:ind w:rightChars="269" w:right="565" w:firstLineChars="1373" w:firstLine="4394"/>
        <w:jc w:val="right"/>
        <w:rPr>
          <w:rFonts w:ascii="方正仿宋_GBK" w:eastAsia="方正仿宋_GBK"/>
          <w:sz w:val="32"/>
          <w:szCs w:val="32"/>
        </w:rPr>
      </w:pPr>
      <w:r>
        <w:rPr>
          <w:rFonts w:ascii="方正仿宋_GBK" w:eastAsia="方正仿宋_GBK" w:hint="eastAsia"/>
          <w:sz w:val="32"/>
          <w:szCs w:val="32"/>
        </w:rPr>
        <w:t>安徽省教育招生考试院</w:t>
      </w:r>
    </w:p>
    <w:p w:rsidR="004E79B5" w:rsidRDefault="004E79B5" w:rsidP="004E79B5">
      <w:pPr>
        <w:jc w:val="center"/>
        <w:rPr>
          <w:rFonts w:ascii="方正仿宋_GBK" w:eastAsia="方正仿宋_GBK"/>
          <w:sz w:val="32"/>
          <w:szCs w:val="32"/>
        </w:rPr>
      </w:pPr>
      <w:r>
        <w:rPr>
          <w:rFonts w:ascii="方正仿宋_GBK" w:eastAsia="方正仿宋_GBK" w:hint="eastAsia"/>
          <w:sz w:val="32"/>
          <w:szCs w:val="32"/>
        </w:rPr>
        <w:t xml:space="preserve">                         2019年10月12日</w:t>
      </w:r>
    </w:p>
    <w:p w:rsidR="004E79B5" w:rsidRPr="0040219A" w:rsidRDefault="004E79B5" w:rsidP="004E79B5">
      <w:pPr>
        <w:jc w:val="center"/>
        <w:rPr>
          <w:rFonts w:ascii="方正仿宋_GBK" w:eastAsia="方正仿宋_GBK" w:hAnsi="方正仿宋_GBK" w:cs="方正仿宋_GBK"/>
          <w:b/>
          <w:bCs/>
          <w:sz w:val="44"/>
          <w:szCs w:val="44"/>
        </w:rPr>
      </w:pPr>
      <w:r>
        <w:rPr>
          <w:rFonts w:ascii="方正仿宋_GBK" w:eastAsia="方正仿宋_GBK" w:hint="eastAsia"/>
          <w:sz w:val="32"/>
          <w:szCs w:val="32"/>
        </w:rPr>
        <w:br w:type="page"/>
      </w:r>
      <w:r w:rsidRPr="0040219A">
        <w:rPr>
          <w:rFonts w:ascii="方正仿宋_GBK" w:eastAsia="方正仿宋_GBK" w:hAnsi="方正仿宋_GBK" w:cs="方正仿宋_GBK"/>
          <w:b/>
          <w:bCs/>
          <w:sz w:val="44"/>
          <w:szCs w:val="44"/>
        </w:rPr>
        <w:lastRenderedPageBreak/>
        <w:t>2019年10月高职扩招工作操作办法</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为确保我省2019年10月高职扩招工作安全、平稳、顺利，根据教育部相关文件精神，按照省教育厅的统一部署，制定本操作办法。</w:t>
      </w:r>
    </w:p>
    <w:p w:rsidR="004E79B5" w:rsidRDefault="004E79B5" w:rsidP="004E79B5">
      <w:pPr>
        <w:spacing w:line="560" w:lineRule="exact"/>
        <w:ind w:left="640"/>
        <w:rPr>
          <w:rFonts w:ascii="方正仿宋_GBK" w:eastAsia="方正仿宋_GBK" w:hAnsi="华文仿宋" w:cs="华文仿宋"/>
          <w:sz w:val="32"/>
          <w:szCs w:val="32"/>
        </w:rPr>
      </w:pPr>
      <w:r>
        <w:rPr>
          <w:rFonts w:ascii="方正仿宋_GBK" w:eastAsia="方正仿宋_GBK" w:hAnsi="华文仿宋" w:cs="华文仿宋" w:hint="eastAsia"/>
          <w:sz w:val="32"/>
          <w:szCs w:val="32"/>
        </w:rPr>
        <w:t>一、报名对象</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Ansi="华文仿宋" w:cs="华文仿宋" w:hint="eastAsia"/>
          <w:sz w:val="32"/>
          <w:szCs w:val="32"/>
        </w:rPr>
        <w:t>重点面向2019年退役</w:t>
      </w:r>
      <w:r w:rsidR="00CC0654">
        <w:rPr>
          <w:rFonts w:ascii="方正仿宋_GBK" w:eastAsia="方正仿宋_GBK" w:hAnsi="华文仿宋" w:cs="华文仿宋" w:hint="eastAsia"/>
          <w:sz w:val="32"/>
          <w:szCs w:val="32"/>
        </w:rPr>
        <w:t>的</w:t>
      </w:r>
      <w:r>
        <w:rPr>
          <w:rFonts w:ascii="方正仿宋_GBK" w:eastAsia="方正仿宋_GBK" w:hAnsi="华文仿宋" w:cs="华文仿宋" w:hint="eastAsia"/>
          <w:sz w:val="32"/>
          <w:szCs w:val="32"/>
        </w:rPr>
        <w:t>军人，同时兼顾下岗失业人员、农民工和新型职业农民等3类人群。</w:t>
      </w:r>
      <w:r>
        <w:rPr>
          <w:rFonts w:ascii="方正仿宋_GBK" w:eastAsia="方正仿宋_GBK" w:hAnsi="宋体" w:hint="eastAsia"/>
          <w:sz w:val="32"/>
          <w:szCs w:val="32"/>
        </w:rPr>
        <w:t>2019年已录取的考生不能参加10月高职扩招报名。</w:t>
      </w:r>
      <w:r>
        <w:rPr>
          <w:rFonts w:ascii="方正仿宋_GBK" w:eastAsia="方正仿宋_GBK" w:hint="eastAsia"/>
          <w:sz w:val="32"/>
          <w:szCs w:val="32"/>
        </w:rPr>
        <w:t>参加10月扩招报名且被录取的考生，将不能参加2020年普通高校招生统一考试报名。</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招生院校及其招生计划按省教育厅下达的《安徽省教育厅关于下达2019年高职扩招专项招生补报名计划的通知》</w:t>
      </w:r>
      <w:r>
        <w:rPr>
          <w:rFonts w:ascii="方正仿宋_GBK" w:eastAsia="方正仿宋_GBK" w:hAnsi="华文仿宋" w:cs="华文仿宋" w:hint="eastAsia"/>
          <w:sz w:val="32"/>
          <w:szCs w:val="32"/>
        </w:rPr>
        <w:t>（皖教秘发〔2019〕129号）</w:t>
      </w:r>
      <w:r>
        <w:rPr>
          <w:rFonts w:ascii="方正仿宋_GBK" w:eastAsia="方正仿宋_GBK" w:hint="eastAsia"/>
          <w:sz w:val="32"/>
          <w:szCs w:val="32"/>
        </w:rPr>
        <w:t>执行。</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二、报名条件</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按照《教育部等六部门关于印发&lt;高职扩招专项工作实施方案&gt;的通知》(教职成〔2019〕12号) 、《教育部关于做好2019年普通高校招生工作的通知》（教学〔2019〕1号）、《教育部办公厅关于做好2019年高职扩招专项考试招生工作的通知》(教学厅〔2019〕6号)、</w:t>
      </w:r>
      <w:r>
        <w:rPr>
          <w:rFonts w:ascii="方正仿宋_GBK" w:eastAsia="方正仿宋_GBK" w:hAnsi="华文仿宋" w:cs="华文仿宋" w:hint="eastAsia"/>
          <w:sz w:val="32"/>
          <w:szCs w:val="32"/>
        </w:rPr>
        <w:t>《安徽省教育厅等九部门关于印发&lt;安徽省2019年高职扩招专项工作实施方案&gt;的通知》（皖教高〔2019〕7号）、《安徽省教育厅关于做好高等职业院校面向社会人员扩招工作的通知》（皖教秘高〔2019〕45号）以及安徽省教育厅先期出台的有关</w:t>
      </w:r>
      <w:r>
        <w:rPr>
          <w:rFonts w:ascii="方正仿宋_GBK" w:eastAsia="方正仿宋_GBK" w:hint="eastAsia"/>
          <w:sz w:val="32"/>
          <w:szCs w:val="32"/>
        </w:rPr>
        <w:t>文件中关于报名条件的相关规定执行。</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三、报名及资格审核</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报名分为网上报名和现场报名两个阶段。</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（一）网上报名</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高等职业院校扩招专项考试招生报名时段为2019年10月15日至10月20日。考生须先登录</w:t>
      </w:r>
      <w:r>
        <w:rPr>
          <w:rFonts w:ascii="方正仿宋_GBK" w:eastAsia="方正仿宋_GBK"/>
          <w:sz w:val="32"/>
          <w:szCs w:val="32"/>
        </w:rPr>
        <w:t>“</w:t>
      </w:r>
      <w:r>
        <w:rPr>
          <w:rFonts w:ascii="方正仿宋_GBK" w:eastAsia="方正仿宋_GBK" w:hint="eastAsia"/>
          <w:sz w:val="32"/>
          <w:szCs w:val="32"/>
        </w:rPr>
        <w:t>安徽政务服务网</w:t>
      </w:r>
      <w:r>
        <w:rPr>
          <w:rFonts w:ascii="方正仿宋_GBK" w:eastAsia="方正仿宋_GBK"/>
          <w:sz w:val="32"/>
          <w:szCs w:val="32"/>
        </w:rPr>
        <w:t>”</w:t>
      </w:r>
      <w:r>
        <w:rPr>
          <w:rFonts w:ascii="方正仿宋_GBK" w:eastAsia="方正仿宋_GBK" w:hint="eastAsia"/>
          <w:sz w:val="32"/>
          <w:szCs w:val="32"/>
        </w:rPr>
        <w:t>（https://www.ahzwfw.gov.cn/）进行用户注册，然后点击首页</w:t>
      </w:r>
      <w:r>
        <w:rPr>
          <w:rFonts w:ascii="方正仿宋_GBK" w:eastAsia="方正仿宋_GBK"/>
          <w:sz w:val="32"/>
          <w:szCs w:val="32"/>
        </w:rPr>
        <w:t>“</w:t>
      </w:r>
      <w:r>
        <w:rPr>
          <w:rFonts w:ascii="方正仿宋_GBK" w:eastAsia="方正仿宋_GBK" w:hint="eastAsia"/>
          <w:sz w:val="32"/>
          <w:szCs w:val="32"/>
        </w:rPr>
        <w:t>高职扩招</w:t>
      </w:r>
      <w:r>
        <w:rPr>
          <w:rFonts w:ascii="方正仿宋_GBK" w:eastAsia="方正仿宋_GBK"/>
          <w:sz w:val="32"/>
          <w:szCs w:val="32"/>
        </w:rPr>
        <w:t>”</w:t>
      </w:r>
      <w:r>
        <w:rPr>
          <w:rFonts w:ascii="方正仿宋_GBK" w:eastAsia="方正仿宋_GBK" w:hint="eastAsia"/>
          <w:sz w:val="32"/>
          <w:szCs w:val="32"/>
        </w:rPr>
        <w:t>进入报名信息填报页面。</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考生须仔细阅读报名须知和填报项目说明，真实、准确、完整地填写所有项目。个人报名信息填写完毕并核对无误确认后方可提交。报名信息一旦提交，任何人不得修改。</w:t>
      </w:r>
    </w:p>
    <w:p w:rsidR="004E79B5" w:rsidRDefault="004E79B5" w:rsidP="004E79B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报名流程详见省考试院网站（www.ahzsks.cn）公告栏或安徽省教育招生考试院微信公众号。</w:t>
      </w:r>
    </w:p>
    <w:p w:rsidR="004E79B5" w:rsidRDefault="004E79B5" w:rsidP="004E79B5">
      <w:pPr>
        <w:spacing w:line="560" w:lineRule="exact"/>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（二）</w:t>
      </w:r>
      <w:r>
        <w:rPr>
          <w:rFonts w:ascii="方正仿宋_GBK" w:eastAsia="方正仿宋_GBK" w:hint="eastAsia"/>
          <w:sz w:val="32"/>
          <w:szCs w:val="32"/>
        </w:rPr>
        <w:t>现场报名和资格审核</w:t>
      </w:r>
    </w:p>
    <w:p w:rsidR="004E79B5" w:rsidRDefault="004E79B5" w:rsidP="004E79B5">
      <w:pPr>
        <w:ind w:firstLineChars="200" w:firstLine="640"/>
        <w:rPr>
          <w:rFonts w:ascii="方正仿宋_GBK" w:eastAsia="方正仿宋_GBK"/>
          <w:sz w:val="32"/>
          <w:szCs w:val="32"/>
        </w:rPr>
      </w:pPr>
      <w:r>
        <w:rPr>
          <w:rFonts w:ascii="方正仿宋_GBK" w:eastAsia="方正仿宋_GBK" w:hAnsi="仿宋" w:cs="仿宋" w:hint="eastAsia"/>
          <w:sz w:val="32"/>
          <w:szCs w:val="32"/>
        </w:rPr>
        <w:t>参加安徽省2019年10月高职扩招报名并</w:t>
      </w:r>
      <w:r w:rsidR="009636D5">
        <w:rPr>
          <w:rFonts w:ascii="方正仿宋_GBK" w:eastAsia="方正仿宋_GBK" w:hAnsi="仿宋" w:cs="仿宋" w:hint="eastAsia"/>
          <w:sz w:val="32"/>
          <w:szCs w:val="32"/>
        </w:rPr>
        <w:t>完成网上信息填报</w:t>
      </w:r>
      <w:r>
        <w:rPr>
          <w:rFonts w:ascii="方正仿宋_GBK" w:eastAsia="方正仿宋_GBK" w:hAnsi="仿宋" w:cs="仿宋" w:hint="eastAsia"/>
          <w:sz w:val="32"/>
          <w:szCs w:val="32"/>
        </w:rPr>
        <w:t>的</w:t>
      </w:r>
      <w:r>
        <w:rPr>
          <w:rFonts w:ascii="方正仿宋_GBK" w:eastAsia="方正仿宋_GBK" w:hint="eastAsia"/>
          <w:sz w:val="32"/>
          <w:szCs w:val="32"/>
        </w:rPr>
        <w:t>考生，在学校规定的时间到招生院校现场报名。</w:t>
      </w:r>
    </w:p>
    <w:p w:rsidR="004E79B5" w:rsidRDefault="004E79B5" w:rsidP="004E79B5">
      <w:pPr>
        <w:ind w:firstLineChars="200" w:firstLine="640"/>
        <w:rPr>
          <w:rFonts w:ascii="方正仿宋_GBK" w:eastAsia="方正仿宋_GBK" w:hAnsi="Times New Roman"/>
          <w:sz w:val="32"/>
          <w:szCs w:val="32"/>
        </w:rPr>
      </w:pPr>
      <w:r>
        <w:rPr>
          <w:rFonts w:ascii="方正仿宋_GBK" w:eastAsia="方正仿宋_GBK" w:hint="eastAsia"/>
          <w:sz w:val="32"/>
          <w:szCs w:val="32"/>
        </w:rPr>
        <w:t>现场报名时须进行身份证读取确认和采像，经身份证确认和采像的考生</w:t>
      </w:r>
      <w:r w:rsidR="0058723F">
        <w:rPr>
          <w:rFonts w:ascii="方正仿宋_GBK" w:eastAsia="方正仿宋_GBK" w:hint="eastAsia"/>
          <w:sz w:val="32"/>
          <w:szCs w:val="32"/>
        </w:rPr>
        <w:t>报名方有效</w:t>
      </w:r>
      <w:r>
        <w:rPr>
          <w:rFonts w:ascii="方正仿宋_GBK" w:eastAsia="方正仿宋_GBK" w:hint="eastAsia"/>
          <w:sz w:val="32"/>
          <w:szCs w:val="32"/>
        </w:rPr>
        <w:t>，才能进行资格审核。</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招生院校现场报名时须根据省教育厅相关文件</w:t>
      </w:r>
      <w:r>
        <w:rPr>
          <w:rFonts w:ascii="方正仿宋_GBK" w:eastAsia="方正仿宋_GBK" w:hAnsi="华文仿宋" w:hint="eastAsia"/>
          <w:sz w:val="32"/>
          <w:szCs w:val="32"/>
        </w:rPr>
        <w:t>严格审核考生资格，资格审核合格的考生方可采集志愿信息。</w:t>
      </w:r>
      <w:r>
        <w:rPr>
          <w:rFonts w:ascii="方正仿宋_GBK" w:eastAsia="方正仿宋_GBK" w:hint="eastAsia"/>
          <w:sz w:val="32"/>
          <w:szCs w:val="32"/>
        </w:rPr>
        <w:t>现场报名资格审核后，按照报名库结构上传报名考生信息，从省考试院数据报送平台导出考生报名信息及照片信息等。</w:t>
      </w:r>
    </w:p>
    <w:p w:rsidR="004E79B5" w:rsidRDefault="004E79B5" w:rsidP="004E79B5">
      <w:pPr>
        <w:spacing w:line="560" w:lineRule="exact"/>
        <w:ind w:firstLineChars="200" w:firstLine="640"/>
        <w:rPr>
          <w:rFonts w:ascii="方正仿宋_GBK" w:eastAsia="方正仿宋_GBK" w:hAnsi="华文仿宋" w:cs="华文仿宋"/>
          <w:sz w:val="32"/>
          <w:szCs w:val="32"/>
        </w:rPr>
      </w:pPr>
      <w:r>
        <w:rPr>
          <w:rFonts w:ascii="方正仿宋_GBK" w:eastAsia="方正仿宋_GBK" w:hAnsi="华文仿宋" w:cs="华文仿宋" w:hint="eastAsia"/>
          <w:sz w:val="32"/>
          <w:szCs w:val="32"/>
        </w:rPr>
        <w:t>退役军人需提供退出现役证原件及复印件。</w:t>
      </w:r>
      <w:r>
        <w:rPr>
          <w:rFonts w:ascii="方正仿宋_GBK" w:eastAsia="方正仿宋_GBK" w:hint="eastAsia"/>
          <w:sz w:val="32"/>
          <w:szCs w:val="32"/>
        </w:rPr>
        <w:t>其他人员：</w:t>
      </w:r>
      <w:r>
        <w:rPr>
          <w:rFonts w:ascii="方正仿宋_GBK" w:eastAsia="方正仿宋_GBK" w:hAnsi="华文仿宋" w:cs="华文仿宋" w:hint="eastAsia"/>
          <w:sz w:val="32"/>
          <w:szCs w:val="32"/>
        </w:rPr>
        <w:t>根据考生报名时填报的类别，提供相关证明材料，如下岗证，务工证，土地承包证等。严格审核非皖籍人员的报考资格（应</w:t>
      </w:r>
      <w:r>
        <w:rPr>
          <w:rFonts w:ascii="方正仿宋_GBK" w:eastAsia="方正仿宋_GBK" w:hAnsi="华文仿宋" w:cs="华文仿宋" w:hint="eastAsia"/>
          <w:sz w:val="32"/>
          <w:szCs w:val="32"/>
        </w:rPr>
        <w:lastRenderedPageBreak/>
        <w:t>审核其劳动合同、工作证明</w:t>
      </w:r>
      <w:r w:rsidR="0058723F">
        <w:rPr>
          <w:rFonts w:ascii="方正仿宋_GBK" w:eastAsia="方正仿宋_GBK" w:hAnsi="华文仿宋" w:cs="华文仿宋" w:hint="eastAsia"/>
          <w:sz w:val="32"/>
          <w:szCs w:val="32"/>
        </w:rPr>
        <w:t>、工资发放单</w:t>
      </w:r>
      <w:r>
        <w:rPr>
          <w:rFonts w:ascii="方正仿宋_GBK" w:eastAsia="方正仿宋_GBK" w:hAnsi="华文仿宋" w:cs="华文仿宋" w:hint="eastAsia"/>
          <w:sz w:val="32"/>
          <w:szCs w:val="32"/>
        </w:rPr>
        <w:t>或社保证明等）。</w:t>
      </w:r>
    </w:p>
    <w:p w:rsidR="004E79B5" w:rsidRDefault="004E79B5" w:rsidP="004E79B5">
      <w:pPr>
        <w:ind w:firstLineChars="200" w:firstLine="640"/>
        <w:rPr>
          <w:rFonts w:ascii="方正仿宋_GBK" w:eastAsia="方正仿宋_GBK"/>
          <w:sz w:val="32"/>
          <w:szCs w:val="32"/>
        </w:rPr>
      </w:pPr>
      <w:r>
        <w:rPr>
          <w:rFonts w:ascii="方正仿宋_GBK" w:eastAsia="方正仿宋_GBK" w:hAnsi="华文仿宋" w:cs="华文仿宋" w:hint="eastAsia"/>
          <w:sz w:val="32"/>
          <w:szCs w:val="32"/>
        </w:rPr>
        <w:t>考生应当现场签署诚信考试承诺书。上述有关材料应当存档备查。</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四、测试</w:t>
      </w:r>
    </w:p>
    <w:p w:rsidR="004E79B5" w:rsidRDefault="004E79B5" w:rsidP="004E79B5">
      <w:pPr>
        <w:spacing w:line="360" w:lineRule="auto"/>
        <w:ind w:firstLineChars="200" w:firstLine="640"/>
        <w:rPr>
          <w:rFonts w:ascii="方正仿宋_GBK" w:eastAsia="方正仿宋_GBK" w:hAnsi="仿宋" w:cs="仿宋"/>
          <w:sz w:val="32"/>
          <w:szCs w:val="32"/>
        </w:rPr>
      </w:pPr>
      <w:r>
        <w:rPr>
          <w:rFonts w:ascii="方正仿宋_GBK" w:eastAsia="方正仿宋_GBK" w:hint="eastAsia"/>
          <w:sz w:val="32"/>
          <w:szCs w:val="32"/>
        </w:rPr>
        <w:t>高职扩招实行招生院校自主测试录取的模式。测试采用“文化素质+职业技能或职业适应性”测试的方式进行，</w:t>
      </w:r>
      <w:r>
        <w:rPr>
          <w:rFonts w:ascii="方正仿宋_GBK" w:eastAsia="方正仿宋_GBK" w:hAnsi="仿宋" w:cs="仿宋" w:hint="eastAsia"/>
          <w:sz w:val="32"/>
          <w:szCs w:val="32"/>
        </w:rPr>
        <w:t>按照考生毕业类别和省教育厅明确的免试政策，各招生院校分别组织实施文化素质测试和职业适应性测试（职业技能测试）。文化素质测试可作为合格性测试；职业适应性测试（职业技能测试）可作为选拔性测试。</w:t>
      </w:r>
    </w:p>
    <w:p w:rsidR="004E79B5" w:rsidRDefault="004E79B5" w:rsidP="004E79B5">
      <w:pPr>
        <w:spacing w:line="360" w:lineRule="auto"/>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文化素质测试参照《安徽省普通高校分类考试招生和对口招生文化素质测试考试纲要（2019版）》命题。招生院校于考试前在学校网站公布职业适应性测试（职业技能测试）大纲，并严格按照测试大纲进行命题。</w:t>
      </w:r>
      <w:r>
        <w:rPr>
          <w:rFonts w:ascii="方正仿宋_GBK" w:eastAsia="方正仿宋_GBK" w:hint="eastAsia"/>
          <w:sz w:val="32"/>
          <w:szCs w:val="32"/>
        </w:rPr>
        <w:t>命题工作要坚持政治性、公平性、科学性、规范性四项基本原则，选聘政治素质高，业务能力强的专家制定命题实施方案和应急工作预案，明确纪律要求，规范工作流程，安全、科学地实施命题。试题清样（含备用卷）</w:t>
      </w:r>
      <w:r w:rsidR="0058723F">
        <w:rPr>
          <w:rFonts w:ascii="方正仿宋_GBK" w:eastAsia="方正仿宋_GBK" w:hint="eastAsia"/>
          <w:sz w:val="32"/>
          <w:szCs w:val="32"/>
        </w:rPr>
        <w:t>密级按教育部相关文件确定，使用后的试题清样（含备用卷）</w:t>
      </w:r>
      <w:r>
        <w:rPr>
          <w:rFonts w:ascii="方正仿宋_GBK" w:eastAsia="方正仿宋_GBK" w:hint="eastAsia"/>
          <w:sz w:val="32"/>
          <w:szCs w:val="32"/>
        </w:rPr>
        <w:t>应在考试结束后密封存档备查。</w:t>
      </w:r>
    </w:p>
    <w:p w:rsidR="004E79B5" w:rsidRDefault="004E79B5" w:rsidP="004E79B5">
      <w:pPr>
        <w:ind w:firstLineChars="200" w:firstLine="640"/>
      </w:pPr>
      <w:r>
        <w:rPr>
          <w:rFonts w:ascii="方正仿宋_GBK" w:eastAsia="方正仿宋_GBK" w:hint="eastAsia"/>
          <w:sz w:val="32"/>
          <w:szCs w:val="32"/>
        </w:rPr>
        <w:t>各招生院校可根据专业特点，采用笔试、面试、技能考核等形式，但必须确保公平公正和一定的区分度。考试只能在本校校园内组织进行。</w:t>
      </w:r>
    </w:p>
    <w:p w:rsidR="004E79B5" w:rsidRDefault="004E79B5" w:rsidP="004E79B5">
      <w:pPr>
        <w:ind w:firstLineChars="200" w:firstLine="640"/>
        <w:rPr>
          <w:rFonts w:ascii="方正仿宋_GBK" w:eastAsia="方正仿宋_GBK"/>
          <w:bCs/>
          <w:sz w:val="32"/>
          <w:szCs w:val="32"/>
        </w:rPr>
      </w:pPr>
      <w:r>
        <w:rPr>
          <w:rFonts w:ascii="方正仿宋_GBK" w:eastAsia="方正仿宋_GBK" w:hint="eastAsia"/>
          <w:bCs/>
          <w:sz w:val="32"/>
          <w:szCs w:val="32"/>
        </w:rPr>
        <w:lastRenderedPageBreak/>
        <w:t>考试时间、考试范围、考试办法等由各招生院校在其招生章程中予以明确。招生院校要严密考试全程监管，严格按照国家秘密级事项要求命题制卷、运送保管，要严格按招生章程公布的办法，在纪检监察部门的全程监督下规范组织考试，严禁流于形式，走过场。考务组织要规范有序，对试卷保管、考试等环节实行全程音视频监控，考试完成后应及时将有关纸质材料、音视频材料等归档备查，并按规定妥善保管半年以上。省考试院将选派巡考员对各校的考试组织、安全保密等工作进行全程巡查。</w:t>
      </w:r>
    </w:p>
    <w:p w:rsidR="004E79B5" w:rsidRDefault="004E79B5" w:rsidP="004E79B5">
      <w:pPr>
        <w:ind w:firstLineChars="200" w:firstLine="640"/>
        <w:rPr>
          <w:rFonts w:ascii="方正仿宋_GBK" w:eastAsia="方正仿宋_GBK"/>
          <w:bCs/>
          <w:sz w:val="32"/>
          <w:szCs w:val="32"/>
        </w:rPr>
      </w:pPr>
      <w:r>
        <w:rPr>
          <w:rFonts w:ascii="方正仿宋_GBK" w:eastAsia="方正仿宋_GBK" w:hint="eastAsia"/>
          <w:bCs/>
          <w:sz w:val="32"/>
          <w:szCs w:val="32"/>
        </w:rPr>
        <w:t>五、录取</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（一）预录取</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各招生院校根据招生计划、考生数和测试成绩等因素自行确定分数线，严格按照公布的录取原则和招生计划进行预录取，经招生院校领导组集体研究，按规定的比例确定拟录取考生名单，并于12月1日前公布考生成绩和预录取名单。考生成绩和预录取名单按照标准库结构于12月5日前上传省考试院备案。</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（二）考生确认</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t>所有被预录取的考生须在12月10日－12日进行录取确认。被多所院校预录取的考生只能选择一所院校确认录取。一经确认，任何人不得更改。已被预录取但未网上确认的考生将视为放弃录取资格。</w:t>
      </w:r>
    </w:p>
    <w:p w:rsidR="004E79B5" w:rsidRDefault="004E79B5" w:rsidP="004E79B5">
      <w:pPr>
        <w:ind w:firstLineChars="200" w:firstLine="640"/>
        <w:rPr>
          <w:rFonts w:ascii="方正仿宋_GBK" w:eastAsia="方正仿宋_GBK"/>
          <w:sz w:val="32"/>
          <w:szCs w:val="32"/>
        </w:rPr>
      </w:pPr>
      <w:r>
        <w:rPr>
          <w:rFonts w:ascii="方正仿宋_GBK" w:eastAsia="方正仿宋_GBK" w:hint="eastAsia"/>
          <w:sz w:val="32"/>
          <w:szCs w:val="32"/>
        </w:rPr>
        <w:lastRenderedPageBreak/>
        <w:t>确认办法将通过省考试院网站（www.ahzsks.cn）公告栏和安徽省教育招生考试院微信公众号发布。</w:t>
      </w:r>
    </w:p>
    <w:p w:rsidR="004E79B5" w:rsidRDefault="004E79B5" w:rsidP="004E79B5">
      <w:pPr>
        <w:ind w:firstLineChars="200" w:firstLine="640"/>
        <w:rPr>
          <w:rFonts w:ascii="方正仿宋_GBK" w:eastAsia="方正仿宋_GBK"/>
          <w:sz w:val="32"/>
          <w:szCs w:val="32"/>
        </w:rPr>
      </w:pPr>
    </w:p>
    <w:p w:rsidR="004E79B5" w:rsidRDefault="004E79B5" w:rsidP="004E79B5">
      <w:pPr>
        <w:ind w:firstLineChars="200" w:firstLine="640"/>
        <w:jc w:val="left"/>
        <w:rPr>
          <w:rFonts w:ascii="方正仿宋_GBK" w:eastAsia="方正仿宋_GBK" w:hAnsi="华文中宋"/>
          <w:bCs/>
          <w:sz w:val="32"/>
          <w:szCs w:val="32"/>
        </w:rPr>
      </w:pPr>
      <w:r>
        <w:rPr>
          <w:rFonts w:ascii="方正仿宋_GBK" w:eastAsia="方正仿宋_GBK" w:hint="eastAsia"/>
          <w:sz w:val="32"/>
          <w:szCs w:val="32"/>
        </w:rPr>
        <w:t>附件:  1.</w:t>
      </w:r>
      <w:r>
        <w:rPr>
          <w:rFonts w:ascii="方正仿宋_GBK" w:eastAsia="方正仿宋_GBK" w:hAnsi="华文中宋" w:hint="eastAsia"/>
          <w:bCs/>
          <w:sz w:val="32"/>
          <w:szCs w:val="32"/>
        </w:rPr>
        <w:t xml:space="preserve"> </w:t>
      </w:r>
      <w:r>
        <w:rPr>
          <w:rFonts w:ascii="方正仿宋_GBK" w:eastAsia="方正仿宋_GBK" w:hAnsi="Verdana" w:hint="eastAsia"/>
          <w:sz w:val="32"/>
          <w:szCs w:val="32"/>
        </w:rPr>
        <w:t>招生章程参考样式</w:t>
      </w:r>
    </w:p>
    <w:p w:rsidR="004E79B5" w:rsidRDefault="004E79B5" w:rsidP="004E79B5">
      <w:pPr>
        <w:widowControl/>
        <w:ind w:leftChars="300" w:left="1590" w:hangingChars="300" w:hanging="960"/>
        <w:rPr>
          <w:rFonts w:ascii="方正仿宋_GBK" w:eastAsia="方正仿宋_GBK"/>
          <w:sz w:val="32"/>
          <w:szCs w:val="32"/>
        </w:rPr>
      </w:pPr>
      <w:r>
        <w:rPr>
          <w:rFonts w:ascii="方正仿宋_GBK" w:eastAsia="方正仿宋_GBK" w:hint="eastAsia"/>
          <w:sz w:val="32"/>
          <w:szCs w:val="32"/>
        </w:rPr>
        <w:t xml:space="preserve">       2. 安徽省教育招生考试院微信公众号</w:t>
      </w:r>
    </w:p>
    <w:p w:rsidR="004E79B5" w:rsidRDefault="004E79B5" w:rsidP="004E79B5">
      <w:pPr>
        <w:widowControl/>
        <w:rPr>
          <w:rFonts w:ascii="仿宋_GB2312"/>
          <w:sz w:val="32"/>
          <w:szCs w:val="32"/>
        </w:rPr>
      </w:pPr>
      <w:r>
        <w:rPr>
          <w:rFonts w:ascii="方正仿宋_GBK" w:eastAsia="方正仿宋_GBK" w:hint="eastAsia"/>
          <w:sz w:val="32"/>
          <w:szCs w:val="32"/>
        </w:rPr>
        <w:br w:type="page"/>
      </w:r>
      <w:r>
        <w:rPr>
          <w:rFonts w:ascii="方正黑体_GBK" w:eastAsia="方正黑体_GBK" w:hAnsi="方正黑体_GBK" w:cs="方正黑体_GBK" w:hint="eastAsia"/>
          <w:sz w:val="32"/>
          <w:szCs w:val="32"/>
        </w:rPr>
        <w:lastRenderedPageBreak/>
        <w:t>附件1：招生章程参考样式</w:t>
      </w:r>
    </w:p>
    <w:p w:rsidR="004E79B5" w:rsidRDefault="004E79B5" w:rsidP="004E79B5">
      <w:pPr>
        <w:widowControl/>
        <w:spacing w:line="520" w:lineRule="atLeast"/>
        <w:ind w:left="12" w:hanging="12"/>
        <w:jc w:val="center"/>
        <w:rPr>
          <w:rFonts w:ascii="宋体" w:hAnsi="宋体"/>
          <w:kern w:val="0"/>
          <w:sz w:val="24"/>
          <w:szCs w:val="24"/>
        </w:rPr>
      </w:pPr>
      <w:r>
        <w:rPr>
          <w:rFonts w:ascii="宋体" w:hAnsi="宋体" w:hint="eastAsia"/>
          <w:kern w:val="0"/>
          <w:sz w:val="24"/>
          <w:szCs w:val="24"/>
        </w:rPr>
        <w:t>***学院2019年10月高职扩招招生章程</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一、学校全称：*****</w:t>
      </w:r>
    </w:p>
    <w:p w:rsidR="004E79B5" w:rsidRDefault="004E79B5" w:rsidP="004E79B5">
      <w:pPr>
        <w:widowControl/>
        <w:spacing w:line="520" w:lineRule="atLeast"/>
        <w:ind w:right="-599" w:firstLine="480"/>
        <w:rPr>
          <w:rFonts w:ascii="宋体" w:hAnsi="宋体"/>
          <w:kern w:val="0"/>
          <w:sz w:val="24"/>
          <w:szCs w:val="24"/>
        </w:rPr>
      </w:pPr>
      <w:r>
        <w:rPr>
          <w:rFonts w:ascii="宋体" w:hAnsi="宋体" w:hint="eastAsia"/>
          <w:kern w:val="0"/>
          <w:sz w:val="24"/>
          <w:szCs w:val="24"/>
        </w:rPr>
        <w:t>二、层次：（本科或专科）</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 xml:space="preserve">三、办学地址：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四、办学类型：（普通或成人高校、公办或民办高校或独立学院、高等专科学校或高等职业技术学校等）</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五、招生专业及计划：2019年10月高职扩招具体分专业招生计划详见下表：（依据扩招报名人员类型：退役军人、下岗失业人员、农民工、新型职业农民等分类安排专业单列计划）</w:t>
      </w:r>
    </w:p>
    <w:tbl>
      <w:tblPr>
        <w:tblW w:w="8789" w:type="dxa"/>
        <w:tblInd w:w="675" w:type="dxa"/>
        <w:tblLayout w:type="fixed"/>
        <w:tblLook w:val="04A0" w:firstRow="1" w:lastRow="0" w:firstColumn="1" w:lastColumn="0" w:noHBand="0" w:noVBand="1"/>
      </w:tblPr>
      <w:tblGrid>
        <w:gridCol w:w="1560"/>
        <w:gridCol w:w="1547"/>
        <w:gridCol w:w="1576"/>
        <w:gridCol w:w="1691"/>
        <w:gridCol w:w="1561"/>
        <w:gridCol w:w="854"/>
      </w:tblGrid>
      <w:tr w:rsidR="0058723F" w:rsidTr="00AA050B">
        <w:trPr>
          <w:trHeight w:val="504"/>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专业名称</w:t>
            </w:r>
          </w:p>
        </w:tc>
        <w:tc>
          <w:tcPr>
            <w:tcW w:w="1547" w:type="dxa"/>
            <w:vMerge w:val="restart"/>
            <w:tcBorders>
              <w:top w:val="single" w:sz="4" w:space="0" w:color="000000"/>
              <w:left w:val="nil"/>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收费标准</w:t>
            </w:r>
          </w:p>
        </w:tc>
        <w:tc>
          <w:tcPr>
            <w:tcW w:w="4828" w:type="dxa"/>
            <w:gridSpan w:val="3"/>
            <w:tcBorders>
              <w:top w:val="single" w:sz="4" w:space="0" w:color="000000"/>
              <w:left w:val="nil"/>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招生对象及计划数</w:t>
            </w:r>
          </w:p>
        </w:tc>
        <w:tc>
          <w:tcPr>
            <w:tcW w:w="854" w:type="dxa"/>
            <w:vMerge w:val="restart"/>
            <w:tcBorders>
              <w:top w:val="single" w:sz="4" w:space="0" w:color="000000"/>
              <w:left w:val="nil"/>
              <w:right w:val="single" w:sz="4" w:space="0" w:color="000000"/>
            </w:tcBorders>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学制</w:t>
            </w:r>
          </w:p>
        </w:tc>
      </w:tr>
      <w:tr w:rsidR="0058723F" w:rsidTr="00AA050B">
        <w:trPr>
          <w:trHeight w:val="50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8723F" w:rsidRDefault="0058723F">
            <w:pPr>
              <w:widowControl/>
              <w:jc w:val="left"/>
              <w:rPr>
                <w:rFonts w:ascii="宋体" w:hAnsi="宋体"/>
                <w:kern w:val="0"/>
                <w:sz w:val="24"/>
                <w:szCs w:val="24"/>
              </w:rPr>
            </w:pPr>
          </w:p>
        </w:tc>
        <w:tc>
          <w:tcPr>
            <w:tcW w:w="1547" w:type="dxa"/>
            <w:vMerge/>
            <w:tcBorders>
              <w:top w:val="single" w:sz="4" w:space="0" w:color="000000"/>
              <w:left w:val="nil"/>
              <w:bottom w:val="single" w:sz="4" w:space="0" w:color="000000"/>
              <w:right w:val="single" w:sz="4" w:space="0" w:color="000000"/>
            </w:tcBorders>
            <w:vAlign w:val="center"/>
            <w:hideMark/>
          </w:tcPr>
          <w:p w:rsidR="0058723F" w:rsidRDefault="0058723F">
            <w:pPr>
              <w:widowControl/>
              <w:jc w:val="left"/>
              <w:rPr>
                <w:rFonts w:ascii="宋体" w:hAnsi="宋体"/>
                <w:kern w:val="0"/>
                <w:sz w:val="24"/>
                <w:szCs w:val="24"/>
              </w:rPr>
            </w:pPr>
          </w:p>
        </w:tc>
        <w:tc>
          <w:tcPr>
            <w:tcW w:w="1576" w:type="dxa"/>
            <w:tcBorders>
              <w:top w:val="single" w:sz="4" w:space="0" w:color="000000"/>
              <w:left w:val="nil"/>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退役军人</w:t>
            </w:r>
          </w:p>
        </w:tc>
        <w:tc>
          <w:tcPr>
            <w:tcW w:w="1691" w:type="dxa"/>
            <w:tcBorders>
              <w:top w:val="single" w:sz="4" w:space="0" w:color="000000"/>
              <w:left w:val="nil"/>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农民工</w:t>
            </w:r>
          </w:p>
        </w:tc>
        <w:tc>
          <w:tcPr>
            <w:tcW w:w="1561" w:type="dxa"/>
            <w:tcBorders>
              <w:top w:val="single" w:sz="4" w:space="0" w:color="000000"/>
              <w:left w:val="nil"/>
              <w:bottom w:val="single" w:sz="4" w:space="0" w:color="000000"/>
              <w:right w:val="single" w:sz="4" w:space="0" w:color="000000"/>
            </w:tcBorders>
            <w:vAlign w:val="center"/>
            <w:hideMark/>
          </w:tcPr>
          <w:p w:rsidR="0058723F" w:rsidRDefault="0058723F">
            <w:pPr>
              <w:widowControl/>
              <w:spacing w:line="520" w:lineRule="atLeast"/>
              <w:jc w:val="center"/>
              <w:rPr>
                <w:rFonts w:ascii="宋体" w:hAnsi="宋体"/>
                <w:kern w:val="0"/>
                <w:sz w:val="24"/>
                <w:szCs w:val="24"/>
              </w:rPr>
            </w:pPr>
            <w:r>
              <w:rPr>
                <w:rFonts w:ascii="宋体" w:hAnsi="宋体" w:hint="eastAsia"/>
                <w:kern w:val="0"/>
                <w:sz w:val="24"/>
                <w:szCs w:val="24"/>
              </w:rPr>
              <w:t>…</w:t>
            </w:r>
          </w:p>
        </w:tc>
        <w:tc>
          <w:tcPr>
            <w:tcW w:w="854" w:type="dxa"/>
            <w:vMerge/>
            <w:tcBorders>
              <w:left w:val="nil"/>
              <w:bottom w:val="single" w:sz="4" w:space="0" w:color="000000"/>
              <w:right w:val="single" w:sz="4" w:space="0" w:color="000000"/>
            </w:tcBorders>
          </w:tcPr>
          <w:p w:rsidR="0058723F" w:rsidRDefault="0058723F">
            <w:pPr>
              <w:widowControl/>
              <w:spacing w:line="520" w:lineRule="atLeast"/>
              <w:jc w:val="center"/>
              <w:rPr>
                <w:rFonts w:ascii="宋体" w:hAnsi="宋体"/>
                <w:kern w:val="0"/>
                <w:sz w:val="24"/>
                <w:szCs w:val="24"/>
              </w:rPr>
            </w:pPr>
          </w:p>
        </w:tc>
      </w:tr>
      <w:tr w:rsidR="0058723F" w:rsidTr="0040219A">
        <w:trPr>
          <w:trHeight w:val="504"/>
        </w:trPr>
        <w:tc>
          <w:tcPr>
            <w:tcW w:w="1560" w:type="dxa"/>
            <w:tcBorders>
              <w:top w:val="single" w:sz="4" w:space="0" w:color="000000"/>
              <w:left w:val="single" w:sz="4" w:space="0" w:color="000000"/>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47"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76"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691"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61"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854" w:type="dxa"/>
            <w:tcBorders>
              <w:top w:val="single" w:sz="4" w:space="0" w:color="000000"/>
              <w:left w:val="nil"/>
              <w:bottom w:val="single" w:sz="4" w:space="0" w:color="000000"/>
              <w:right w:val="single" w:sz="4" w:space="0" w:color="000000"/>
            </w:tcBorders>
          </w:tcPr>
          <w:p w:rsidR="0058723F" w:rsidRDefault="0058723F">
            <w:pPr>
              <w:widowControl/>
              <w:spacing w:line="520" w:lineRule="atLeast"/>
              <w:jc w:val="center"/>
              <w:rPr>
                <w:rFonts w:ascii="宋体" w:hAnsi="宋体"/>
                <w:kern w:val="0"/>
                <w:sz w:val="24"/>
                <w:szCs w:val="24"/>
              </w:rPr>
            </w:pPr>
          </w:p>
        </w:tc>
      </w:tr>
      <w:tr w:rsidR="0058723F" w:rsidTr="0040219A">
        <w:trPr>
          <w:trHeight w:val="514"/>
        </w:trPr>
        <w:tc>
          <w:tcPr>
            <w:tcW w:w="1560" w:type="dxa"/>
            <w:tcBorders>
              <w:top w:val="single" w:sz="4" w:space="0" w:color="000000"/>
              <w:left w:val="single" w:sz="4" w:space="0" w:color="000000"/>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47"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76"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691"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1561" w:type="dxa"/>
            <w:tcBorders>
              <w:top w:val="single" w:sz="4" w:space="0" w:color="000000"/>
              <w:left w:val="nil"/>
              <w:bottom w:val="single" w:sz="4" w:space="0" w:color="000000"/>
              <w:right w:val="single" w:sz="4" w:space="0" w:color="000000"/>
            </w:tcBorders>
            <w:vAlign w:val="center"/>
          </w:tcPr>
          <w:p w:rsidR="0058723F" w:rsidRDefault="0058723F">
            <w:pPr>
              <w:widowControl/>
              <w:spacing w:line="520" w:lineRule="atLeast"/>
              <w:jc w:val="center"/>
              <w:rPr>
                <w:rFonts w:ascii="宋体" w:hAnsi="宋体"/>
                <w:kern w:val="0"/>
                <w:sz w:val="24"/>
                <w:szCs w:val="24"/>
              </w:rPr>
            </w:pPr>
          </w:p>
        </w:tc>
        <w:tc>
          <w:tcPr>
            <w:tcW w:w="854" w:type="dxa"/>
            <w:tcBorders>
              <w:top w:val="single" w:sz="4" w:space="0" w:color="000000"/>
              <w:left w:val="nil"/>
              <w:bottom w:val="single" w:sz="4" w:space="0" w:color="000000"/>
              <w:right w:val="single" w:sz="4" w:space="0" w:color="000000"/>
            </w:tcBorders>
          </w:tcPr>
          <w:p w:rsidR="0058723F" w:rsidRDefault="0058723F">
            <w:pPr>
              <w:widowControl/>
              <w:spacing w:line="520" w:lineRule="atLeast"/>
              <w:jc w:val="center"/>
              <w:rPr>
                <w:rFonts w:ascii="宋体" w:hAnsi="宋体"/>
                <w:kern w:val="0"/>
                <w:sz w:val="24"/>
                <w:szCs w:val="24"/>
              </w:rPr>
            </w:pPr>
          </w:p>
        </w:tc>
      </w:tr>
    </w:tbl>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备注：</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 xml:space="preserve">1.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2.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3.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六、院校报名及资格审核：</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已取得2019年10月面向社会人员扩招报名考生号的考生至我校进行现场报名及资格审核（明确具体时间、报名办法及现场资格审核须提供的材料等）。</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七、入学考试办法：</w:t>
      </w:r>
    </w:p>
    <w:p w:rsidR="004E79B5" w:rsidRDefault="004E79B5" w:rsidP="004E79B5">
      <w:pPr>
        <w:widowControl/>
        <w:spacing w:line="560" w:lineRule="atLeast"/>
        <w:ind w:firstLine="360"/>
        <w:rPr>
          <w:rFonts w:ascii="宋体" w:hAnsi="宋体" w:cs="宋体"/>
          <w:kern w:val="0"/>
          <w:sz w:val="24"/>
          <w:szCs w:val="24"/>
        </w:rPr>
      </w:pPr>
      <w:r>
        <w:rPr>
          <w:rFonts w:ascii="宋体" w:hAnsi="宋体" w:cs="宋体" w:hint="eastAsia"/>
          <w:kern w:val="0"/>
          <w:sz w:val="24"/>
          <w:szCs w:val="24"/>
        </w:rPr>
        <w:t xml:space="preserve">（一）考试时间与地点： </w:t>
      </w:r>
    </w:p>
    <w:p w:rsidR="004E79B5" w:rsidRDefault="004E79B5" w:rsidP="004E79B5">
      <w:pPr>
        <w:widowControl/>
        <w:spacing w:line="560" w:lineRule="atLeast"/>
        <w:ind w:firstLine="360"/>
        <w:rPr>
          <w:rFonts w:ascii="宋体" w:hAnsi="宋体" w:cs="宋体"/>
          <w:kern w:val="0"/>
          <w:sz w:val="24"/>
          <w:szCs w:val="24"/>
        </w:rPr>
      </w:pPr>
      <w:r>
        <w:rPr>
          <w:rFonts w:ascii="宋体" w:hAnsi="宋体" w:cs="宋体" w:hint="eastAsia"/>
          <w:kern w:val="0"/>
          <w:sz w:val="24"/>
          <w:szCs w:val="24"/>
        </w:rPr>
        <w:t>（二）考试类别：按考生报考类别分为“文化素质测试+职业适应性测试（职业技能测试）”、“职业适应性测试（职业技能测试）”两类。考核方式为笔试。</w:t>
      </w:r>
      <w:r>
        <w:rPr>
          <w:rFonts w:ascii="宋体" w:hAnsi="宋体" w:cs="宋体" w:hint="eastAsia"/>
          <w:kern w:val="0"/>
          <w:sz w:val="24"/>
          <w:szCs w:val="24"/>
        </w:rPr>
        <w:lastRenderedPageBreak/>
        <w:t>文化素质测试可以作为合格性测试，职业适应性测试（职业技能测试）为选拔性测试，文化素质测试需达到我校划定的合格线。</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1.报考类别为“*****”考生需参加“文化素质测试+职业适应性测试（职业技能测试）”。</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2.报考类别为“*****”考生只需参加“职业适应性测试（职业技能测试）”。</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3.……</w:t>
      </w:r>
    </w:p>
    <w:p w:rsidR="004E79B5" w:rsidRDefault="004E79B5" w:rsidP="004E79B5">
      <w:pPr>
        <w:widowControl/>
        <w:spacing w:line="560" w:lineRule="atLeast"/>
        <w:ind w:firstLine="360"/>
        <w:rPr>
          <w:rFonts w:ascii="宋体" w:hAnsi="宋体" w:cs="宋体"/>
          <w:kern w:val="0"/>
          <w:sz w:val="24"/>
          <w:szCs w:val="24"/>
        </w:rPr>
      </w:pPr>
      <w:r>
        <w:rPr>
          <w:rFonts w:ascii="宋体" w:hAnsi="宋体" w:cs="宋体" w:hint="eastAsia"/>
          <w:kern w:val="0"/>
          <w:sz w:val="24"/>
          <w:szCs w:val="24"/>
        </w:rPr>
        <w:t>（三）测试科目：</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1.职业适应性测试（职业技能测试）：</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 xml:space="preserve"> </w:t>
      </w:r>
    </w:p>
    <w:p w:rsidR="004E79B5" w:rsidRDefault="004E79B5" w:rsidP="004E79B5">
      <w:pPr>
        <w:widowControl/>
        <w:spacing w:line="560" w:lineRule="atLeast"/>
        <w:ind w:firstLine="480"/>
        <w:rPr>
          <w:rFonts w:ascii="宋体" w:hAnsi="宋体" w:cs="宋体"/>
          <w:kern w:val="0"/>
          <w:sz w:val="24"/>
          <w:szCs w:val="24"/>
        </w:rPr>
      </w:pPr>
      <w:r>
        <w:rPr>
          <w:rFonts w:ascii="宋体" w:hAnsi="宋体" w:cs="宋体" w:hint="eastAsia"/>
          <w:kern w:val="0"/>
          <w:sz w:val="24"/>
          <w:szCs w:val="24"/>
        </w:rPr>
        <w:t xml:space="preserve">2．文化素质测试： </w:t>
      </w:r>
    </w:p>
    <w:p w:rsidR="004E79B5" w:rsidRDefault="004E79B5" w:rsidP="004E79B5">
      <w:pPr>
        <w:widowControl/>
        <w:spacing w:line="520" w:lineRule="atLeast"/>
        <w:ind w:firstLine="360"/>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八、录取规则：</w:t>
      </w:r>
    </w:p>
    <w:p w:rsidR="004E79B5" w:rsidRDefault="004E79B5" w:rsidP="004E79B5">
      <w:pPr>
        <w:widowControl/>
        <w:shd w:val="clear" w:color="auto" w:fill="FFFFFF"/>
        <w:spacing w:line="560" w:lineRule="atLeast"/>
        <w:ind w:firstLine="360"/>
        <w:jc w:val="left"/>
        <w:rPr>
          <w:rFonts w:ascii="宋体" w:hAnsi="宋体" w:cs="宋体"/>
          <w:kern w:val="0"/>
          <w:sz w:val="24"/>
          <w:szCs w:val="24"/>
        </w:rPr>
      </w:pPr>
      <w:r>
        <w:rPr>
          <w:rFonts w:ascii="宋体" w:hAnsi="宋体" w:cs="宋体" w:hint="eastAsia"/>
          <w:kern w:val="0"/>
          <w:sz w:val="24"/>
          <w:szCs w:val="24"/>
        </w:rPr>
        <w:t>（一）录取规则：</w:t>
      </w:r>
    </w:p>
    <w:p w:rsidR="004E79B5" w:rsidRDefault="004E79B5" w:rsidP="004E79B5">
      <w:pPr>
        <w:widowControl/>
        <w:shd w:val="clear" w:color="auto" w:fill="FFFFFF"/>
        <w:spacing w:line="560" w:lineRule="atLeast"/>
        <w:ind w:firstLine="480"/>
        <w:jc w:val="left"/>
        <w:rPr>
          <w:rFonts w:ascii="宋体" w:hAnsi="宋体" w:cs="宋体"/>
          <w:kern w:val="0"/>
          <w:sz w:val="24"/>
          <w:szCs w:val="24"/>
        </w:rPr>
      </w:pPr>
      <w:r>
        <w:rPr>
          <w:rFonts w:ascii="宋体" w:hAnsi="宋体" w:cs="宋体" w:hint="eastAsia"/>
          <w:kern w:val="0"/>
          <w:sz w:val="24"/>
          <w:szCs w:val="24"/>
        </w:rPr>
        <w:t>1.所有考生均依据职业适应性测试（职业技能测试）成绩从高分到低分按报考类别和专业分别录取。</w:t>
      </w:r>
    </w:p>
    <w:p w:rsidR="004E79B5" w:rsidRDefault="004E79B5" w:rsidP="004E79B5">
      <w:pPr>
        <w:widowControl/>
        <w:shd w:val="clear" w:color="auto" w:fill="FFFFFF"/>
        <w:spacing w:line="560" w:lineRule="atLeast"/>
        <w:ind w:firstLine="480"/>
        <w:jc w:val="left"/>
        <w:rPr>
          <w:rFonts w:ascii="宋体" w:hAnsi="宋体" w:cs="宋体"/>
          <w:kern w:val="0"/>
          <w:sz w:val="24"/>
          <w:szCs w:val="24"/>
        </w:rPr>
      </w:pPr>
      <w:r>
        <w:rPr>
          <w:rFonts w:ascii="宋体" w:hAnsi="宋体" w:cs="宋体" w:hint="eastAsia"/>
          <w:kern w:val="0"/>
          <w:sz w:val="24"/>
          <w:szCs w:val="24"/>
        </w:rPr>
        <w:t>2.依据各类别、专业划定文化素质测试合格线，不合格的考生不予录取。</w:t>
      </w:r>
    </w:p>
    <w:p w:rsidR="004E79B5" w:rsidRDefault="004E79B5" w:rsidP="004E79B5">
      <w:pPr>
        <w:widowControl/>
        <w:shd w:val="clear" w:color="auto" w:fill="FFFFFF"/>
        <w:spacing w:line="560" w:lineRule="atLeast"/>
        <w:ind w:firstLine="480"/>
        <w:jc w:val="left"/>
        <w:rPr>
          <w:rFonts w:ascii="宋体" w:hAnsi="宋体" w:cs="宋体"/>
          <w:kern w:val="0"/>
          <w:sz w:val="24"/>
          <w:szCs w:val="24"/>
        </w:rPr>
      </w:pPr>
      <w:r>
        <w:rPr>
          <w:rFonts w:ascii="宋体" w:hAnsi="宋体" w:cs="宋体" w:hint="eastAsia"/>
          <w:kern w:val="0"/>
          <w:sz w:val="24"/>
          <w:szCs w:val="24"/>
        </w:rPr>
        <w:t>3.录取过程针对报考类别、专业间生源不平衡情况，在保证不突破学校总计划及提高学校录取率基础上，学校将进行适当的类别与专业计划间的调整。</w:t>
      </w:r>
    </w:p>
    <w:p w:rsidR="004E79B5" w:rsidRDefault="004E79B5" w:rsidP="004E79B5">
      <w:pPr>
        <w:widowControl/>
        <w:shd w:val="clear" w:color="auto" w:fill="FFFFFF"/>
        <w:spacing w:line="560" w:lineRule="atLeast"/>
        <w:ind w:firstLine="360"/>
        <w:jc w:val="left"/>
        <w:rPr>
          <w:rFonts w:ascii="宋体" w:hAnsi="宋体" w:cs="宋体"/>
          <w:kern w:val="0"/>
          <w:sz w:val="24"/>
          <w:szCs w:val="24"/>
        </w:rPr>
      </w:pPr>
      <w:r>
        <w:rPr>
          <w:rFonts w:ascii="宋体" w:hAnsi="宋体" w:cs="宋体" w:hint="eastAsia"/>
          <w:kern w:val="0"/>
          <w:sz w:val="24"/>
          <w:szCs w:val="24"/>
        </w:rPr>
        <w:t>（二）录取确认：</w:t>
      </w:r>
    </w:p>
    <w:p w:rsidR="004E79B5" w:rsidRDefault="004E79B5" w:rsidP="004E79B5">
      <w:pPr>
        <w:widowControl/>
        <w:shd w:val="clear" w:color="auto" w:fill="FFFFFF"/>
        <w:spacing w:line="560" w:lineRule="atLeast"/>
        <w:ind w:firstLine="480"/>
        <w:jc w:val="left"/>
        <w:rPr>
          <w:rFonts w:cs="宋体"/>
          <w:kern w:val="0"/>
          <w:sz w:val="18"/>
          <w:szCs w:val="18"/>
        </w:rPr>
      </w:pPr>
      <w:r>
        <w:rPr>
          <w:rFonts w:ascii="宋体" w:hAnsi="宋体" w:cs="宋体" w:hint="eastAsia"/>
          <w:kern w:val="0"/>
          <w:sz w:val="24"/>
          <w:szCs w:val="24"/>
        </w:rPr>
        <w:t>1.学校预录取：</w:t>
      </w:r>
      <w:r>
        <w:rPr>
          <w:rFonts w:cs="宋体"/>
          <w:kern w:val="0"/>
          <w:sz w:val="24"/>
          <w:szCs w:val="24"/>
        </w:rPr>
        <w:t>2019</w:t>
      </w:r>
      <w:r>
        <w:rPr>
          <w:rFonts w:ascii="宋体" w:hAnsi="宋体" w:cs="宋体" w:hint="eastAsia"/>
          <w:kern w:val="0"/>
          <w:sz w:val="24"/>
          <w:szCs w:val="24"/>
        </w:rPr>
        <w:t>年**月**日，我校依据招生计划确定预录取考生名单，并在我校招生网公示。</w:t>
      </w:r>
    </w:p>
    <w:p w:rsidR="004E79B5" w:rsidRDefault="004E79B5" w:rsidP="004E79B5">
      <w:pPr>
        <w:widowControl/>
        <w:shd w:val="clear" w:color="auto" w:fill="FFFFFF"/>
        <w:spacing w:line="560" w:lineRule="atLeast"/>
        <w:ind w:firstLine="480"/>
        <w:jc w:val="left"/>
        <w:rPr>
          <w:rFonts w:ascii="宋体" w:hAnsi="宋体" w:cs="宋体"/>
          <w:kern w:val="0"/>
          <w:sz w:val="18"/>
          <w:szCs w:val="18"/>
        </w:rPr>
      </w:pPr>
      <w:r>
        <w:rPr>
          <w:rFonts w:ascii="宋体" w:hAnsi="宋体" w:cs="宋体" w:hint="eastAsia"/>
          <w:kern w:val="0"/>
          <w:sz w:val="24"/>
          <w:szCs w:val="24"/>
        </w:rPr>
        <w:t>2.考生录取确认：</w:t>
      </w:r>
      <w:r>
        <w:rPr>
          <w:rFonts w:cs="宋体"/>
          <w:kern w:val="0"/>
          <w:sz w:val="24"/>
          <w:szCs w:val="24"/>
        </w:rPr>
        <w:t>2019</w:t>
      </w:r>
      <w:r>
        <w:rPr>
          <w:rFonts w:ascii="宋体" w:hAnsi="宋体" w:cs="宋体" w:hint="eastAsia"/>
          <w:kern w:val="0"/>
          <w:sz w:val="24"/>
          <w:szCs w:val="24"/>
        </w:rPr>
        <w:t>年**月**日至**日，预录取考生登录省考试院指定网站进行录取确认。被多所院校预录取的考生只能选择一所院校确认录取，一经确认，任何人不得更改。已被预录取但未网上确认的考生将视为放弃录取资格。</w:t>
      </w:r>
    </w:p>
    <w:p w:rsidR="004E79B5" w:rsidRDefault="004E79B5" w:rsidP="004E79B5">
      <w:pPr>
        <w:widowControl/>
        <w:shd w:val="clear" w:color="auto" w:fill="FFFFFF"/>
        <w:spacing w:line="520" w:lineRule="atLeast"/>
        <w:ind w:firstLine="480"/>
        <w:jc w:val="left"/>
        <w:rPr>
          <w:rFonts w:ascii="宋体" w:hAnsi="宋体" w:cs="宋体"/>
          <w:kern w:val="0"/>
          <w:sz w:val="24"/>
          <w:szCs w:val="24"/>
        </w:rPr>
      </w:pPr>
      <w:r>
        <w:rPr>
          <w:rFonts w:ascii="宋体" w:hAnsi="宋体" w:cs="宋体" w:hint="eastAsia"/>
          <w:kern w:val="0"/>
          <w:sz w:val="24"/>
          <w:szCs w:val="24"/>
        </w:rPr>
        <w:t xml:space="preserve"> </w:t>
      </w:r>
    </w:p>
    <w:p w:rsidR="004E79B5" w:rsidRDefault="004E79B5" w:rsidP="004E79B5">
      <w:pPr>
        <w:widowControl/>
        <w:numPr>
          <w:ilvl w:val="0"/>
          <w:numId w:val="1"/>
        </w:numPr>
        <w:spacing w:line="520" w:lineRule="atLeast"/>
        <w:ind w:firstLine="480"/>
        <w:rPr>
          <w:rFonts w:ascii="宋体" w:hAnsi="宋体"/>
          <w:kern w:val="0"/>
          <w:sz w:val="24"/>
          <w:szCs w:val="24"/>
        </w:rPr>
      </w:pPr>
      <w:r>
        <w:rPr>
          <w:rFonts w:ascii="宋体" w:hAnsi="宋体" w:hint="eastAsia"/>
          <w:kern w:val="0"/>
          <w:sz w:val="24"/>
          <w:szCs w:val="24"/>
        </w:rPr>
        <w:lastRenderedPageBreak/>
        <w:t>学籍管理：学生按规定时间办理入学手续后，按照《普通高等学校学生管理规定》及《*****学校学生学籍学历管理办法》相关规定注册学籍。学生入学后不得转入其他专业学习。</w:t>
      </w:r>
    </w:p>
    <w:p w:rsidR="004E79B5" w:rsidRDefault="004E79B5" w:rsidP="004E79B5">
      <w:pPr>
        <w:widowControl/>
        <w:spacing w:line="520" w:lineRule="atLeast"/>
        <w:ind w:left="480"/>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numPr>
          <w:ilvl w:val="0"/>
          <w:numId w:val="1"/>
        </w:numPr>
        <w:spacing w:line="520" w:lineRule="atLeast"/>
        <w:ind w:firstLine="480"/>
        <w:rPr>
          <w:rFonts w:ascii="宋体" w:hAnsi="宋体"/>
          <w:kern w:val="0"/>
          <w:sz w:val="24"/>
          <w:szCs w:val="24"/>
        </w:rPr>
      </w:pPr>
      <w:r>
        <w:rPr>
          <w:rFonts w:ascii="宋体" w:hAnsi="宋体" w:hint="eastAsia"/>
          <w:kern w:val="0"/>
          <w:sz w:val="24"/>
          <w:szCs w:val="24"/>
        </w:rPr>
        <w:t>学费标准：按照物价局核准的全日制专科专业收费标准执行。</w:t>
      </w:r>
    </w:p>
    <w:p w:rsidR="004E79B5" w:rsidRDefault="004E79B5" w:rsidP="004E79B5">
      <w:pPr>
        <w:widowControl/>
        <w:spacing w:line="520" w:lineRule="atLeast"/>
        <w:ind w:left="480"/>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numPr>
          <w:ilvl w:val="0"/>
          <w:numId w:val="1"/>
        </w:numPr>
        <w:spacing w:line="520" w:lineRule="atLeast"/>
        <w:ind w:firstLine="480"/>
        <w:rPr>
          <w:rFonts w:ascii="宋体" w:hAnsi="宋体"/>
          <w:kern w:val="0"/>
          <w:szCs w:val="21"/>
        </w:rPr>
      </w:pPr>
      <w:r>
        <w:rPr>
          <w:rFonts w:ascii="宋体" w:hAnsi="宋体" w:hint="eastAsia"/>
          <w:kern w:val="0"/>
          <w:sz w:val="24"/>
          <w:szCs w:val="24"/>
        </w:rPr>
        <w:t>学习形式与教学总课时：单独编班、分类培养、分类教学，采取线上线下相结合的学习形式。各类别及专业的教学、学习方式及教学总课时，详见我校《面向社会人员扩招分专业人才培养方案》。</w:t>
      </w:r>
    </w:p>
    <w:p w:rsidR="004E79B5" w:rsidRDefault="004E79B5" w:rsidP="004E79B5">
      <w:pPr>
        <w:widowControl/>
        <w:spacing w:line="520" w:lineRule="atLeast"/>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numPr>
          <w:ilvl w:val="0"/>
          <w:numId w:val="1"/>
        </w:numPr>
        <w:spacing w:line="520" w:lineRule="atLeast"/>
        <w:ind w:firstLine="480"/>
        <w:rPr>
          <w:rFonts w:ascii="Times New Roman" w:hAnsi="Times New Roman"/>
          <w:kern w:val="0"/>
          <w:szCs w:val="21"/>
        </w:rPr>
      </w:pPr>
      <w:r>
        <w:rPr>
          <w:rFonts w:ascii="宋体" w:hAnsi="宋体" w:hint="eastAsia"/>
          <w:kern w:val="0"/>
          <w:sz w:val="24"/>
          <w:szCs w:val="24"/>
        </w:rPr>
        <w:t>毕业证书：学生在规定学习年限内，修完教学计划规定内容，符合毕业条件，学校进行学历电子注册并颁发普通全日制专科毕业证书。</w:t>
      </w:r>
    </w:p>
    <w:p w:rsidR="004E79B5" w:rsidRDefault="004E79B5" w:rsidP="004E79B5">
      <w:pPr>
        <w:widowControl/>
        <w:spacing w:line="520" w:lineRule="atLeast"/>
        <w:ind w:left="480"/>
        <w:rPr>
          <w:rFonts w:ascii="宋体" w:hAnsi="宋体"/>
          <w:kern w:val="0"/>
          <w:sz w:val="24"/>
          <w:szCs w:val="24"/>
        </w:rPr>
      </w:pPr>
      <w:r>
        <w:rPr>
          <w:rFonts w:ascii="宋体" w:hAnsi="宋体" w:hint="eastAsia"/>
          <w:kern w:val="0"/>
          <w:sz w:val="24"/>
          <w:szCs w:val="24"/>
        </w:rPr>
        <w:t xml:space="preserve"> </w:t>
      </w:r>
    </w:p>
    <w:p w:rsidR="004E79B5" w:rsidRDefault="004E79B5" w:rsidP="004E79B5">
      <w:pPr>
        <w:widowControl/>
        <w:spacing w:line="520" w:lineRule="atLeast"/>
        <w:ind w:left="480"/>
        <w:rPr>
          <w:rFonts w:ascii="宋体" w:hAnsi="宋体"/>
          <w:kern w:val="0"/>
          <w:sz w:val="24"/>
          <w:szCs w:val="24"/>
        </w:rPr>
      </w:pPr>
      <w:r>
        <w:rPr>
          <w:rFonts w:ascii="宋体" w:hAnsi="宋体" w:hint="eastAsia"/>
          <w:kern w:val="0"/>
          <w:sz w:val="24"/>
          <w:szCs w:val="24"/>
        </w:rPr>
        <w:t xml:space="preserve">十三、奖贷助补免措施：与普通高考学生享同等奖贷助补免政策。 </w:t>
      </w:r>
    </w:p>
    <w:p w:rsidR="004E79B5" w:rsidRDefault="004E79B5" w:rsidP="004E79B5">
      <w:pPr>
        <w:widowControl/>
        <w:spacing w:line="520" w:lineRule="atLeast"/>
        <w:ind w:firstLine="480"/>
        <w:rPr>
          <w:rFonts w:ascii="宋体" w:hAnsi="宋体"/>
          <w:kern w:val="0"/>
          <w:sz w:val="24"/>
          <w:szCs w:val="24"/>
        </w:rPr>
      </w:pPr>
      <w:r>
        <w:rPr>
          <w:rFonts w:ascii="宋体" w:hAnsi="宋体" w:hint="eastAsia"/>
          <w:kern w:val="0"/>
          <w:sz w:val="24"/>
          <w:szCs w:val="24"/>
        </w:rPr>
        <w:t>十四、其他须知：</w:t>
      </w:r>
    </w:p>
    <w:p w:rsidR="004E79B5" w:rsidRDefault="004E79B5" w:rsidP="004E79B5">
      <w:pPr>
        <w:widowControl/>
        <w:spacing w:line="520" w:lineRule="atLeast"/>
        <w:ind w:firstLine="360"/>
        <w:rPr>
          <w:rFonts w:ascii="宋体" w:hAnsi="宋体"/>
          <w:kern w:val="0"/>
          <w:sz w:val="24"/>
          <w:szCs w:val="24"/>
        </w:rPr>
      </w:pPr>
      <w:r>
        <w:rPr>
          <w:rFonts w:ascii="宋体" w:hAnsi="宋体" w:hint="eastAsia"/>
          <w:kern w:val="0"/>
          <w:sz w:val="24"/>
          <w:szCs w:val="24"/>
        </w:rPr>
        <w:t>（需要考生知悉的相关事项）。</w:t>
      </w:r>
    </w:p>
    <w:p w:rsidR="004E79B5" w:rsidRDefault="004E79B5" w:rsidP="004E79B5">
      <w:pPr>
        <w:widowControl/>
        <w:spacing w:line="520" w:lineRule="atLeast"/>
        <w:ind w:firstLine="480"/>
        <w:rPr>
          <w:rFonts w:ascii="宋体" w:hAnsi="宋体" w:cs="宋体"/>
          <w:kern w:val="0"/>
          <w:sz w:val="24"/>
          <w:szCs w:val="24"/>
        </w:rPr>
      </w:pPr>
      <w:r>
        <w:rPr>
          <w:rFonts w:ascii="宋体" w:hAnsi="宋体" w:cs="宋体" w:hint="eastAsia"/>
          <w:kern w:val="0"/>
          <w:sz w:val="24"/>
          <w:szCs w:val="24"/>
        </w:rPr>
        <w:t>本校严格执行国家招生政策，坚决杜绝任何形式的有偿招生，不委托任何中介机构或个人进行考试招生工作。以学校名义进行非法招生宣传等活动的中介机构或个人，本校将依法追究其责任。学校举报电话：***；安徽省教育招生考试院举报电话：0551-63609561，举报信箱：</w:t>
      </w:r>
      <w:hyperlink r:id="rId9" w:history="1">
        <w:r>
          <w:rPr>
            <w:rStyle w:val="a7"/>
            <w:rFonts w:ascii="宋体" w:hAnsi="宋体" w:cs="宋体" w:hint="eastAsia"/>
            <w:kern w:val="0"/>
            <w:sz w:val="24"/>
            <w:szCs w:val="24"/>
          </w:rPr>
          <w:t>jiancha@ahedu.gov.cn</w:t>
        </w:r>
      </w:hyperlink>
      <w:r>
        <w:rPr>
          <w:rFonts w:ascii="宋体" w:hAnsi="宋体" w:cs="宋体" w:hint="eastAsia"/>
          <w:kern w:val="0"/>
          <w:sz w:val="24"/>
          <w:szCs w:val="24"/>
        </w:rPr>
        <w:t>。</w:t>
      </w:r>
    </w:p>
    <w:p w:rsidR="004E79B5" w:rsidRDefault="004E79B5" w:rsidP="004E79B5">
      <w:pPr>
        <w:widowControl/>
        <w:spacing w:line="520" w:lineRule="atLeast"/>
        <w:ind w:firstLine="480"/>
        <w:rPr>
          <w:rFonts w:ascii="宋体" w:hAnsi="宋体" w:cs="宋体"/>
          <w:kern w:val="0"/>
          <w:sz w:val="24"/>
          <w:szCs w:val="24"/>
        </w:rPr>
      </w:pPr>
      <w:r>
        <w:rPr>
          <w:rFonts w:ascii="宋体" w:hAnsi="宋体" w:cs="宋体" w:hint="eastAsia"/>
          <w:kern w:val="0"/>
          <w:sz w:val="24"/>
          <w:szCs w:val="24"/>
        </w:rPr>
        <w:t>十五、联系方式：</w:t>
      </w:r>
    </w:p>
    <w:p w:rsidR="004E79B5" w:rsidRDefault="004E79B5" w:rsidP="004E79B5">
      <w:pPr>
        <w:widowControl/>
        <w:spacing w:line="520" w:lineRule="atLeast"/>
        <w:ind w:firstLine="480"/>
        <w:rPr>
          <w:rFonts w:ascii="宋体" w:hAnsi="宋体" w:cs="宋体"/>
          <w:kern w:val="0"/>
          <w:sz w:val="24"/>
          <w:szCs w:val="24"/>
        </w:rPr>
      </w:pPr>
      <w:r>
        <w:rPr>
          <w:rFonts w:ascii="宋体" w:hAnsi="宋体" w:cs="宋体" w:hint="eastAsia"/>
          <w:kern w:val="0"/>
          <w:sz w:val="24"/>
          <w:szCs w:val="24"/>
        </w:rPr>
        <w:t>（一）咨询电话：</w:t>
      </w:r>
    </w:p>
    <w:p w:rsidR="004E79B5" w:rsidRDefault="004E79B5" w:rsidP="004E79B5">
      <w:pPr>
        <w:widowControl/>
        <w:spacing w:line="520" w:lineRule="atLeast"/>
        <w:ind w:firstLine="480"/>
        <w:rPr>
          <w:rFonts w:ascii="宋体" w:hAnsi="宋体" w:cs="宋体"/>
          <w:kern w:val="0"/>
          <w:sz w:val="24"/>
          <w:szCs w:val="24"/>
        </w:rPr>
      </w:pPr>
      <w:r>
        <w:rPr>
          <w:rFonts w:ascii="宋体" w:hAnsi="宋体" w:cs="宋体" w:hint="eastAsia"/>
          <w:kern w:val="0"/>
          <w:sz w:val="24"/>
          <w:szCs w:val="24"/>
        </w:rPr>
        <w:t xml:space="preserve">（二）学校网址：            招生网址：  </w:t>
      </w:r>
    </w:p>
    <w:p w:rsidR="004E79B5" w:rsidRDefault="004E79B5" w:rsidP="004E79B5">
      <w:pPr>
        <w:jc w:val="left"/>
        <w:rPr>
          <w:rFonts w:ascii="方正仿宋_GBK" w:eastAsia="方正仿宋_GBK"/>
          <w:sz w:val="32"/>
          <w:szCs w:val="32"/>
        </w:rPr>
      </w:pPr>
      <w:r>
        <w:rPr>
          <w:rFonts w:ascii="方正小标宋_GBK" w:eastAsia="方正小标宋_GBK" w:hint="eastAsia"/>
          <w:sz w:val="32"/>
          <w:szCs w:val="32"/>
        </w:rPr>
        <w:br w:type="page"/>
      </w:r>
      <w:r>
        <w:rPr>
          <w:rFonts w:ascii="方正黑体_GBK" w:eastAsia="方正黑体_GBK" w:hAnsi="方正黑体_GBK" w:cs="方正黑体_GBK" w:hint="eastAsia"/>
          <w:sz w:val="32"/>
          <w:szCs w:val="32"/>
        </w:rPr>
        <w:lastRenderedPageBreak/>
        <w:t>附件2：</w:t>
      </w:r>
    </w:p>
    <w:p w:rsidR="004E79B5" w:rsidRDefault="004E79B5" w:rsidP="004E79B5">
      <w:pPr>
        <w:rPr>
          <w:rFonts w:ascii="方正仿宋_GBK" w:eastAsia="方正仿宋_GBK"/>
          <w:sz w:val="32"/>
          <w:szCs w:val="32"/>
        </w:rPr>
      </w:pPr>
    </w:p>
    <w:p w:rsidR="004E79B5" w:rsidRDefault="004E79B5" w:rsidP="004E79B5">
      <w:pPr>
        <w:jc w:val="center"/>
        <w:rPr>
          <w:rFonts w:ascii="方正小标宋_GBK" w:eastAsia="方正小标宋_GBK"/>
          <w:sz w:val="32"/>
          <w:szCs w:val="32"/>
        </w:rPr>
      </w:pPr>
      <w:r>
        <w:rPr>
          <w:rFonts w:ascii="方正小标宋_GBK" w:eastAsia="方正小标宋_GBK" w:hint="eastAsia"/>
          <w:sz w:val="32"/>
          <w:szCs w:val="32"/>
        </w:rPr>
        <w:t>安徽省教育招生考试院微信公众号</w:t>
      </w:r>
    </w:p>
    <w:p w:rsidR="004E79B5" w:rsidRDefault="004E79B5" w:rsidP="004E79B5">
      <w:pPr>
        <w:widowControl/>
        <w:spacing w:line="480" w:lineRule="auto"/>
        <w:ind w:firstLine="480"/>
        <w:jc w:val="left"/>
        <w:rPr>
          <w:rFonts w:ascii="宋体" w:cs="宋体"/>
          <w:kern w:val="0"/>
          <w:sz w:val="24"/>
          <w:szCs w:val="24"/>
        </w:rPr>
      </w:pPr>
    </w:p>
    <w:p w:rsidR="004E79B5" w:rsidRDefault="004E79B5" w:rsidP="004E79B5">
      <w:pPr>
        <w:widowControl/>
        <w:spacing w:line="480" w:lineRule="auto"/>
        <w:ind w:firstLine="480"/>
        <w:jc w:val="left"/>
        <w:rPr>
          <w:rFonts w:ascii="宋体" w:cs="宋体"/>
          <w:kern w:val="0"/>
          <w:sz w:val="24"/>
          <w:szCs w:val="24"/>
        </w:rPr>
      </w:pPr>
    </w:p>
    <w:p w:rsidR="004E79B5" w:rsidRDefault="00F14388" w:rsidP="004E79B5">
      <w:pPr>
        <w:widowControl/>
        <w:spacing w:line="480" w:lineRule="auto"/>
        <w:ind w:firstLine="480"/>
        <w:jc w:val="center"/>
        <w:rPr>
          <w:rFonts w:ascii="宋体" w:cs="宋体"/>
          <w:kern w:val="0"/>
          <w:sz w:val="24"/>
          <w:szCs w:val="24"/>
        </w:rPr>
      </w:pPr>
      <w:r>
        <w:rPr>
          <w:rFonts w:ascii="Times New Roman" w:hAnsi="Times New Roman"/>
          <w:noProof/>
          <w:sz w:val="28"/>
          <w:szCs w:val="28"/>
        </w:rPr>
        <w:drawing>
          <wp:inline distT="0" distB="0" distL="0" distR="0">
            <wp:extent cx="2457450" cy="2457450"/>
            <wp:effectExtent l="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4E79B5" w:rsidRDefault="004E79B5" w:rsidP="004E79B5">
      <w:pPr>
        <w:ind w:firstLineChars="200" w:firstLine="640"/>
        <w:jc w:val="left"/>
        <w:rPr>
          <w:sz w:val="32"/>
          <w:szCs w:val="32"/>
        </w:rPr>
      </w:pPr>
      <w:r>
        <w:rPr>
          <w:rFonts w:ascii="方正仿宋_GBK" w:eastAsia="方正仿宋_GBK" w:hAnsi="宋体" w:cs="宋体" w:hint="eastAsia"/>
          <w:sz w:val="32"/>
          <w:szCs w:val="32"/>
        </w:rPr>
        <w:t>扫描二维码或搜索微信公众号“安徽省教育招生考试院”，及时了解更多信息。</w:t>
      </w:r>
    </w:p>
    <w:p w:rsidR="003C17C7" w:rsidRPr="004E79B5" w:rsidRDefault="003C17C7" w:rsidP="004E79B5">
      <w:pPr>
        <w:jc w:val="center"/>
        <w:rPr>
          <w:szCs w:val="30"/>
        </w:rPr>
      </w:pPr>
    </w:p>
    <w:sectPr w:rsidR="003C17C7" w:rsidRPr="004E79B5" w:rsidSect="003C1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F7F" w:rsidRDefault="00A01F7F" w:rsidP="00FC6ACC">
      <w:r>
        <w:separator/>
      </w:r>
    </w:p>
  </w:endnote>
  <w:endnote w:type="continuationSeparator" w:id="0">
    <w:p w:rsidR="00A01F7F" w:rsidRDefault="00A01F7F" w:rsidP="00F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F7F" w:rsidRDefault="00A01F7F" w:rsidP="00FC6ACC">
      <w:r>
        <w:separator/>
      </w:r>
    </w:p>
  </w:footnote>
  <w:footnote w:type="continuationSeparator" w:id="0">
    <w:p w:rsidR="00A01F7F" w:rsidRDefault="00A01F7F" w:rsidP="00FC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F0E30"/>
    <w:multiLevelType w:val="multilevel"/>
    <w:tmpl w:val="5A1F0E30"/>
    <w:lvl w:ilvl="0">
      <w:start w:val="9"/>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C7"/>
    <w:rsid w:val="000157C9"/>
    <w:rsid w:val="00067DCE"/>
    <w:rsid w:val="00106E36"/>
    <w:rsid w:val="00150735"/>
    <w:rsid w:val="0018542F"/>
    <w:rsid w:val="001B0D8F"/>
    <w:rsid w:val="001C4D16"/>
    <w:rsid w:val="001C6CB7"/>
    <w:rsid w:val="00212D0B"/>
    <w:rsid w:val="002561F4"/>
    <w:rsid w:val="00263993"/>
    <w:rsid w:val="002A10C7"/>
    <w:rsid w:val="002D785B"/>
    <w:rsid w:val="003C17C7"/>
    <w:rsid w:val="0040219A"/>
    <w:rsid w:val="004E79B5"/>
    <w:rsid w:val="004F1921"/>
    <w:rsid w:val="00517D1F"/>
    <w:rsid w:val="0058723F"/>
    <w:rsid w:val="0063040D"/>
    <w:rsid w:val="00643144"/>
    <w:rsid w:val="006F404E"/>
    <w:rsid w:val="00756F58"/>
    <w:rsid w:val="008918D6"/>
    <w:rsid w:val="00904440"/>
    <w:rsid w:val="00917BD1"/>
    <w:rsid w:val="009636D5"/>
    <w:rsid w:val="00A01F7F"/>
    <w:rsid w:val="00A411C5"/>
    <w:rsid w:val="00AA050B"/>
    <w:rsid w:val="00AA54BE"/>
    <w:rsid w:val="00B23FD0"/>
    <w:rsid w:val="00B85496"/>
    <w:rsid w:val="00BF5C86"/>
    <w:rsid w:val="00CC0654"/>
    <w:rsid w:val="00D209DB"/>
    <w:rsid w:val="00D705E5"/>
    <w:rsid w:val="00D75387"/>
    <w:rsid w:val="00DD32BC"/>
    <w:rsid w:val="00E20052"/>
    <w:rsid w:val="00EC392A"/>
    <w:rsid w:val="00F14388"/>
    <w:rsid w:val="00FC6ACC"/>
    <w:rsid w:val="00FF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D77F4D5-BDD7-4967-9FA9-0722F24C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C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C6ACC"/>
    <w:rPr>
      <w:kern w:val="2"/>
      <w:sz w:val="18"/>
      <w:szCs w:val="18"/>
    </w:rPr>
  </w:style>
  <w:style w:type="paragraph" w:styleId="a5">
    <w:name w:val="footer"/>
    <w:basedOn w:val="a"/>
    <w:link w:val="a6"/>
    <w:uiPriority w:val="99"/>
    <w:unhideWhenUsed/>
    <w:rsid w:val="00FC6ACC"/>
    <w:pPr>
      <w:tabs>
        <w:tab w:val="center" w:pos="4153"/>
        <w:tab w:val="right" w:pos="8306"/>
      </w:tabs>
      <w:snapToGrid w:val="0"/>
      <w:jc w:val="left"/>
    </w:pPr>
    <w:rPr>
      <w:sz w:val="18"/>
      <w:szCs w:val="18"/>
    </w:rPr>
  </w:style>
  <w:style w:type="character" w:customStyle="1" w:styleId="a6">
    <w:name w:val="页脚 字符"/>
    <w:link w:val="a5"/>
    <w:uiPriority w:val="99"/>
    <w:rsid w:val="00FC6ACC"/>
    <w:rPr>
      <w:kern w:val="2"/>
      <w:sz w:val="18"/>
      <w:szCs w:val="18"/>
    </w:rPr>
  </w:style>
  <w:style w:type="character" w:styleId="a7">
    <w:name w:val="Hyperlink"/>
    <w:uiPriority w:val="99"/>
    <w:semiHidden/>
    <w:unhideWhenUsed/>
    <w:rsid w:val="004E79B5"/>
    <w:rPr>
      <w:color w:val="0000FF"/>
      <w:u w:val="single"/>
    </w:rPr>
  </w:style>
  <w:style w:type="paragraph" w:styleId="a8">
    <w:name w:val="Balloon Text"/>
    <w:basedOn w:val="a"/>
    <w:link w:val="a9"/>
    <w:uiPriority w:val="99"/>
    <w:semiHidden/>
    <w:unhideWhenUsed/>
    <w:rsid w:val="0058723F"/>
    <w:rPr>
      <w:sz w:val="18"/>
      <w:szCs w:val="18"/>
    </w:rPr>
  </w:style>
  <w:style w:type="character" w:customStyle="1" w:styleId="a9">
    <w:name w:val="批注框文本 字符"/>
    <w:link w:val="a8"/>
    <w:uiPriority w:val="99"/>
    <w:semiHidden/>
    <w:rsid w:val="005872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85327">
      <w:bodyDiv w:val="1"/>
      <w:marLeft w:val="0"/>
      <w:marRight w:val="0"/>
      <w:marTop w:val="0"/>
      <w:marBottom w:val="0"/>
      <w:divBdr>
        <w:top w:val="none" w:sz="0" w:space="0" w:color="auto"/>
        <w:left w:val="none" w:sz="0" w:space="0" w:color="auto"/>
        <w:bottom w:val="none" w:sz="0" w:space="0" w:color="auto"/>
        <w:right w:val="none" w:sz="0" w:space="0" w:color="auto"/>
      </w:divBdr>
    </w:div>
    <w:div w:id="1900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ettings" Target="settings.xml" /><Relationship Id="rId7" Type="http://schemas.openxmlformats.org/officeDocument/2006/relationships/hyperlink" Target="mailto:&#37038;&#31665;pzc@ahedu.gov.cn"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jiancha@ahedu.gov.cn"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651</Words>
  <Characters>3714</Characters>
  <Application>Microsoft Office Word</Application>
  <DocSecurity>0</DocSecurity>
  <Lines>30</Lines>
  <Paragraphs>8</Paragraphs>
  <ScaleCrop>false</ScaleCrop>
  <Company>微软中国</Company>
  <LinksUpToDate>false</LinksUpToDate>
  <CharactersWithSpaces>4357</CharactersWithSpaces>
  <SharedDoc>false</SharedDoc>
  <HLinks>
    <vt:vector size="12" baseType="variant">
      <vt:variant>
        <vt:i4>6815750</vt:i4>
      </vt:variant>
      <vt:variant>
        <vt:i4>6</vt:i4>
      </vt:variant>
      <vt:variant>
        <vt:i4>0</vt:i4>
      </vt:variant>
      <vt:variant>
        <vt:i4>5</vt:i4>
      </vt:variant>
      <vt:variant>
        <vt:lpwstr>mailto:jiancha@ahedu.gov.cn</vt:lpwstr>
      </vt:variant>
      <vt:variant>
        <vt:lpwstr/>
      </vt:variant>
      <vt:variant>
        <vt:i4>-1864598622</vt:i4>
      </vt:variant>
      <vt:variant>
        <vt:i4>3</vt:i4>
      </vt:variant>
      <vt:variant>
        <vt:i4>0</vt:i4>
      </vt:variant>
      <vt:variant>
        <vt:i4>5</vt:i4>
      </vt:variant>
      <vt:variant>
        <vt:lpwstr>mailto:邮箱pzc@ahedu.gov.cn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95415054@qq.com</cp:lastModifiedBy>
  <cp:revision>2</cp:revision>
  <dcterms:created xsi:type="dcterms:W3CDTF">2019-10-12T11:20:00Z</dcterms:created>
  <dcterms:modified xsi:type="dcterms:W3CDTF">2019-10-12T11:20:00Z</dcterms:modified>
</cp:coreProperties>
</file>